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9142B2" w:rsidRDefault="00772BDC" w:rsidP="00CA5734">
      <w:pPr>
        <w:rPr>
          <w:rFonts w:cs="Arial"/>
          <w:vanish/>
          <w:specVanish/>
        </w:rPr>
      </w:pPr>
      <w:r w:rsidRPr="009142B2">
        <w:rPr>
          <w:rFonts w:cs="Arial"/>
          <w:noProof/>
          <w:lang w:eastAsia="en-GB" w:bidi="ar-SA"/>
        </w:rPr>
        <w:drawing>
          <wp:inline distT="0" distB="0" distL="0" distR="0" wp14:anchorId="47D5703A" wp14:editId="623F38F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9142B2" w:rsidRDefault="00FD4565" w:rsidP="00A671E6">
      <w:pPr>
        <w:rPr>
          <w:color w:val="FF0000"/>
        </w:rPr>
      </w:pPr>
      <w:r w:rsidRPr="009142B2">
        <w:rPr>
          <w:color w:val="FF0000"/>
        </w:rPr>
        <w:t xml:space="preserve"> </w:t>
      </w:r>
    </w:p>
    <w:p w:rsidR="00ED3975" w:rsidRPr="009142B2" w:rsidRDefault="00ED3975" w:rsidP="00A671E6">
      <w:pPr>
        <w:rPr>
          <w:b/>
          <w:szCs w:val="28"/>
        </w:rPr>
      </w:pPr>
    </w:p>
    <w:p w:rsidR="00CA02FE" w:rsidRPr="00CA02FE" w:rsidRDefault="00CA02FE" w:rsidP="00CA02FE">
      <w:pPr>
        <w:widowControl/>
        <w:rPr>
          <w:b/>
          <w:sz w:val="28"/>
          <w:szCs w:val="28"/>
          <w:lang w:bidi="ar-SA"/>
        </w:rPr>
      </w:pPr>
      <w:r w:rsidRPr="00CA02FE">
        <w:rPr>
          <w:b/>
          <w:sz w:val="28"/>
          <w:szCs w:val="28"/>
          <w:lang w:bidi="ar-SA"/>
        </w:rPr>
        <w:t>23 May 2013</w:t>
      </w:r>
    </w:p>
    <w:p w:rsidR="00CA02FE" w:rsidRPr="00CA02FE" w:rsidRDefault="00CA02FE" w:rsidP="00CA02FE">
      <w:pPr>
        <w:widowControl/>
        <w:rPr>
          <w:b/>
          <w:sz w:val="28"/>
          <w:szCs w:val="28"/>
          <w:lang w:bidi="ar-SA"/>
        </w:rPr>
      </w:pPr>
      <w:r w:rsidRPr="00CA02FE">
        <w:rPr>
          <w:b/>
          <w:sz w:val="28"/>
          <w:szCs w:val="28"/>
          <w:lang w:bidi="ar-SA"/>
        </w:rPr>
        <w:t>[08-13]</w:t>
      </w:r>
    </w:p>
    <w:p w:rsidR="00A671E6" w:rsidRPr="009142B2" w:rsidRDefault="00A671E6" w:rsidP="00A671E6"/>
    <w:p w:rsidR="0012388D" w:rsidRPr="009142B2" w:rsidRDefault="00B425AA" w:rsidP="00B425AA">
      <w:pPr>
        <w:pStyle w:val="FSTitle"/>
      </w:pPr>
      <w:r w:rsidRPr="009142B2">
        <w:t>A</w:t>
      </w:r>
      <w:r w:rsidR="00DD265C" w:rsidRPr="009142B2">
        <w:t>pproval</w:t>
      </w:r>
      <w:r w:rsidRPr="009142B2">
        <w:t xml:space="preserve"> R</w:t>
      </w:r>
      <w:r w:rsidR="00DD265C" w:rsidRPr="009142B2">
        <w:t>eport</w:t>
      </w:r>
      <w:r w:rsidRPr="009142B2">
        <w:t xml:space="preserve"> – </w:t>
      </w:r>
      <w:r w:rsidR="00EB6590" w:rsidRPr="009142B2">
        <w:t>A</w:t>
      </w:r>
      <w:r w:rsidR="00DD265C" w:rsidRPr="009142B2">
        <w:t>pplication</w:t>
      </w:r>
      <w:r w:rsidR="00CA5734" w:rsidRPr="009142B2">
        <w:t xml:space="preserve"> </w:t>
      </w:r>
      <w:r w:rsidR="00D52614" w:rsidRPr="009142B2">
        <w:t>A1055</w:t>
      </w:r>
    </w:p>
    <w:p w:rsidR="003A7B84" w:rsidRPr="009142B2" w:rsidRDefault="003A7B84" w:rsidP="00A671E6"/>
    <w:p w:rsidR="0012388D" w:rsidRPr="009142B2" w:rsidRDefault="00D52614" w:rsidP="00B425AA">
      <w:pPr>
        <w:pStyle w:val="FSTitle"/>
      </w:pPr>
      <w:r w:rsidRPr="009142B2">
        <w:t xml:space="preserve">Short </w:t>
      </w:r>
      <w:r w:rsidR="00ED3975" w:rsidRPr="009142B2">
        <w:t>C</w:t>
      </w:r>
      <w:r w:rsidRPr="009142B2">
        <w:t>hain Fructo-oligosaccharides</w:t>
      </w:r>
    </w:p>
    <w:p w:rsidR="003A7B84" w:rsidRPr="009142B2" w:rsidRDefault="003A7B84" w:rsidP="00871116">
      <w:pPr>
        <w:pBdr>
          <w:bottom w:val="single" w:sz="12" w:space="1" w:color="auto"/>
        </w:pBdr>
        <w:tabs>
          <w:tab w:val="left" w:pos="1140"/>
        </w:tabs>
        <w:rPr>
          <w:rFonts w:cs="Arial"/>
          <w:bCs/>
        </w:rPr>
      </w:pPr>
    </w:p>
    <w:p w:rsidR="003A7B84" w:rsidRPr="009142B2" w:rsidRDefault="003A7B84" w:rsidP="003A7B84"/>
    <w:p w:rsidR="003542DE" w:rsidRPr="009142B2" w:rsidRDefault="000F3CFE" w:rsidP="003542DE">
      <w:pPr>
        <w:rPr>
          <w:rFonts w:cs="Arial"/>
          <w:szCs w:val="22"/>
        </w:rPr>
      </w:pPr>
      <w:r w:rsidRPr="009142B2">
        <w:rPr>
          <w:szCs w:val="22"/>
        </w:rPr>
        <w:t>Food Standards Australia New Zealand (FSANZ) has</w:t>
      </w:r>
      <w:r w:rsidR="00081B0A" w:rsidRPr="009142B2">
        <w:rPr>
          <w:szCs w:val="22"/>
        </w:rPr>
        <w:t xml:space="preserve"> assessed an </w:t>
      </w:r>
      <w:r w:rsidR="008377C7" w:rsidRPr="009142B2">
        <w:rPr>
          <w:szCs w:val="22"/>
        </w:rPr>
        <w:t xml:space="preserve">Application </w:t>
      </w:r>
      <w:r w:rsidR="0094082F" w:rsidRPr="009142B2">
        <w:rPr>
          <w:szCs w:val="22"/>
        </w:rPr>
        <w:t xml:space="preserve">from </w:t>
      </w:r>
      <w:r w:rsidR="00D52614" w:rsidRPr="009142B2">
        <w:rPr>
          <w:szCs w:val="22"/>
        </w:rPr>
        <w:t>GTC Nutrition</w:t>
      </w:r>
      <w:r w:rsidR="008377C7" w:rsidRPr="009142B2">
        <w:rPr>
          <w:szCs w:val="22"/>
        </w:rPr>
        <w:t xml:space="preserve"> </w:t>
      </w:r>
      <w:r w:rsidR="005E44F9" w:rsidRPr="009142B2">
        <w:rPr>
          <w:szCs w:val="22"/>
        </w:rPr>
        <w:t>d/b/a Corn Products International, Inc (GTC Nutrition)</w:t>
      </w:r>
      <w:r w:rsidR="0094082F" w:rsidRPr="009142B2">
        <w:rPr>
          <w:szCs w:val="22"/>
        </w:rPr>
        <w:t>. The Application s</w:t>
      </w:r>
      <w:r w:rsidR="009E3FBB" w:rsidRPr="009142B2">
        <w:rPr>
          <w:szCs w:val="22"/>
        </w:rPr>
        <w:t>ought</w:t>
      </w:r>
      <w:r w:rsidR="00D52614" w:rsidRPr="009142B2">
        <w:rPr>
          <w:szCs w:val="22"/>
        </w:rPr>
        <w:t xml:space="preserve"> </w:t>
      </w:r>
      <w:r w:rsidR="009E3FBB" w:rsidRPr="009142B2">
        <w:rPr>
          <w:szCs w:val="22"/>
        </w:rPr>
        <w:t>permission for</w:t>
      </w:r>
      <w:r w:rsidR="003542DE" w:rsidRPr="009142B2">
        <w:rPr>
          <w:rFonts w:cs="Arial"/>
          <w:szCs w:val="22"/>
        </w:rPr>
        <w:t xml:space="preserve"> the optional addition of short chain fructo-oligosaccharides produced from sucrose by enzymatic action (short chain FOS</w:t>
      </w:r>
      <w:r w:rsidR="003542DE" w:rsidRPr="009142B2">
        <w:rPr>
          <w:rFonts w:cs="Arial"/>
          <w:szCs w:val="22"/>
          <w:vertAlign w:val="subscript"/>
        </w:rPr>
        <w:t>sucrose</w:t>
      </w:r>
      <w:r w:rsidR="003542DE" w:rsidRPr="009142B2">
        <w:rPr>
          <w:rFonts w:cs="Arial"/>
          <w:szCs w:val="22"/>
        </w:rPr>
        <w:t xml:space="preserve">) </w:t>
      </w:r>
      <w:r w:rsidR="0094082F" w:rsidRPr="009142B2">
        <w:rPr>
          <w:rFonts w:cs="Arial"/>
          <w:szCs w:val="22"/>
        </w:rPr>
        <w:t xml:space="preserve">as an alternative to inulin-derived substances </w:t>
      </w:r>
      <w:r w:rsidR="003542DE" w:rsidRPr="009142B2">
        <w:rPr>
          <w:rFonts w:cs="Arial"/>
          <w:szCs w:val="22"/>
        </w:rPr>
        <w:t>to</w:t>
      </w:r>
      <w:r w:rsidR="0094082F" w:rsidRPr="009142B2">
        <w:rPr>
          <w:rFonts w:cs="Arial"/>
          <w:szCs w:val="22"/>
        </w:rPr>
        <w:t>:</w:t>
      </w:r>
      <w:r w:rsidR="003542DE" w:rsidRPr="009142B2">
        <w:rPr>
          <w:rFonts w:cs="Arial"/>
          <w:szCs w:val="22"/>
        </w:rPr>
        <w:t xml:space="preserve"> </w:t>
      </w:r>
      <w:r w:rsidR="001952F8" w:rsidRPr="009142B2">
        <w:rPr>
          <w:rFonts w:cs="Arial"/>
          <w:szCs w:val="22"/>
        </w:rPr>
        <w:t>i</w:t>
      </w:r>
      <w:r w:rsidR="003542DE" w:rsidRPr="009142B2">
        <w:rPr>
          <w:rFonts w:cs="Arial"/>
          <w:szCs w:val="22"/>
        </w:rPr>
        <w:t xml:space="preserve">nfant </w:t>
      </w:r>
      <w:r w:rsidR="001952F8" w:rsidRPr="009142B2">
        <w:rPr>
          <w:rFonts w:cs="Arial"/>
          <w:szCs w:val="22"/>
        </w:rPr>
        <w:t>f</w:t>
      </w:r>
      <w:r w:rsidR="003542DE" w:rsidRPr="009142B2">
        <w:rPr>
          <w:rFonts w:cs="Arial"/>
          <w:szCs w:val="22"/>
        </w:rPr>
        <w:t xml:space="preserve">ormula </w:t>
      </w:r>
      <w:r w:rsidR="001952F8" w:rsidRPr="009142B2">
        <w:rPr>
          <w:rFonts w:cs="Arial"/>
          <w:szCs w:val="22"/>
        </w:rPr>
        <w:t>p</w:t>
      </w:r>
      <w:r w:rsidR="003542DE" w:rsidRPr="009142B2">
        <w:rPr>
          <w:rFonts w:cs="Arial"/>
          <w:szCs w:val="22"/>
        </w:rPr>
        <w:t>roducts</w:t>
      </w:r>
      <w:r w:rsidR="0094082F" w:rsidRPr="009142B2">
        <w:rPr>
          <w:rFonts w:cs="Arial"/>
          <w:szCs w:val="22"/>
        </w:rPr>
        <w:t>,</w:t>
      </w:r>
      <w:r w:rsidR="003542DE" w:rsidRPr="009142B2">
        <w:rPr>
          <w:rFonts w:cs="Arial"/>
          <w:szCs w:val="22"/>
        </w:rPr>
        <w:t xml:space="preserve"> </w:t>
      </w:r>
      <w:r w:rsidR="001952F8" w:rsidRPr="009142B2">
        <w:rPr>
          <w:rFonts w:cs="Arial"/>
          <w:szCs w:val="22"/>
        </w:rPr>
        <w:t>f</w:t>
      </w:r>
      <w:r w:rsidR="003542DE" w:rsidRPr="009142B2">
        <w:rPr>
          <w:rFonts w:cs="Arial"/>
          <w:szCs w:val="22"/>
        </w:rPr>
        <w:t xml:space="preserve">oods for </w:t>
      </w:r>
      <w:r w:rsidR="001952F8" w:rsidRPr="009142B2">
        <w:rPr>
          <w:rFonts w:cs="Arial"/>
          <w:szCs w:val="22"/>
        </w:rPr>
        <w:t>i</w:t>
      </w:r>
      <w:r w:rsidR="003542DE" w:rsidRPr="009142B2">
        <w:rPr>
          <w:rFonts w:cs="Arial"/>
          <w:szCs w:val="22"/>
        </w:rPr>
        <w:t xml:space="preserve">nfants and </w:t>
      </w:r>
      <w:r w:rsidR="001952F8" w:rsidRPr="009142B2">
        <w:rPr>
          <w:rFonts w:cs="Arial"/>
          <w:szCs w:val="22"/>
        </w:rPr>
        <w:t>f</w:t>
      </w:r>
      <w:r w:rsidR="003542DE" w:rsidRPr="009142B2">
        <w:rPr>
          <w:rFonts w:cs="Arial"/>
          <w:szCs w:val="22"/>
        </w:rPr>
        <w:t xml:space="preserve">ormulated </w:t>
      </w:r>
      <w:r w:rsidR="001952F8" w:rsidRPr="009142B2">
        <w:rPr>
          <w:rFonts w:cs="Arial"/>
          <w:szCs w:val="22"/>
        </w:rPr>
        <w:t>s</w:t>
      </w:r>
      <w:r w:rsidR="003542DE" w:rsidRPr="009142B2">
        <w:rPr>
          <w:rFonts w:cs="Arial"/>
          <w:szCs w:val="22"/>
        </w:rPr>
        <w:t xml:space="preserve">upplementary </w:t>
      </w:r>
      <w:r w:rsidR="001952F8" w:rsidRPr="009142B2">
        <w:rPr>
          <w:rFonts w:cs="Arial"/>
          <w:szCs w:val="22"/>
        </w:rPr>
        <w:t>f</w:t>
      </w:r>
      <w:r w:rsidR="003542DE" w:rsidRPr="009142B2">
        <w:rPr>
          <w:rFonts w:cs="Arial"/>
          <w:szCs w:val="22"/>
        </w:rPr>
        <w:t xml:space="preserve">oods for </w:t>
      </w:r>
      <w:r w:rsidR="001952F8" w:rsidRPr="009142B2">
        <w:rPr>
          <w:rFonts w:cs="Arial"/>
          <w:szCs w:val="22"/>
        </w:rPr>
        <w:t>y</w:t>
      </w:r>
      <w:r w:rsidR="003542DE" w:rsidRPr="009142B2">
        <w:rPr>
          <w:rFonts w:cs="Arial"/>
          <w:szCs w:val="22"/>
        </w:rPr>
        <w:t xml:space="preserve">oung </w:t>
      </w:r>
      <w:r w:rsidR="001952F8" w:rsidRPr="009142B2">
        <w:rPr>
          <w:rFonts w:cs="Arial"/>
          <w:szCs w:val="22"/>
        </w:rPr>
        <w:t>c</w:t>
      </w:r>
      <w:r w:rsidR="003542DE" w:rsidRPr="009142B2">
        <w:rPr>
          <w:rFonts w:cs="Arial"/>
          <w:szCs w:val="22"/>
        </w:rPr>
        <w:t>hildren</w:t>
      </w:r>
      <w:r w:rsidR="0094082F" w:rsidRPr="009142B2">
        <w:rPr>
          <w:rFonts w:cs="Arial"/>
          <w:szCs w:val="22"/>
        </w:rPr>
        <w:t>.</w:t>
      </w:r>
      <w:r w:rsidR="001952F8" w:rsidRPr="009142B2">
        <w:rPr>
          <w:szCs w:val="22"/>
        </w:rPr>
        <w:t xml:space="preserve"> </w:t>
      </w:r>
      <w:r w:rsidR="0094082F" w:rsidRPr="009142B2">
        <w:rPr>
          <w:szCs w:val="22"/>
        </w:rPr>
        <w:t xml:space="preserve">The Application also </w:t>
      </w:r>
      <w:r w:rsidR="009E3FBB" w:rsidRPr="009142B2">
        <w:rPr>
          <w:szCs w:val="22"/>
        </w:rPr>
        <w:t>sought permission</w:t>
      </w:r>
      <w:r w:rsidR="001952F8" w:rsidRPr="009142B2">
        <w:rPr>
          <w:szCs w:val="22"/>
        </w:rPr>
        <w:t xml:space="preserve"> </w:t>
      </w:r>
      <w:r w:rsidR="009E3FBB" w:rsidRPr="009142B2">
        <w:rPr>
          <w:szCs w:val="22"/>
        </w:rPr>
        <w:t>to</w:t>
      </w:r>
      <w:r w:rsidR="001952F8" w:rsidRPr="009142B2">
        <w:rPr>
          <w:szCs w:val="22"/>
        </w:rPr>
        <w:t xml:space="preserve"> </w:t>
      </w:r>
      <w:r w:rsidR="003542DE" w:rsidRPr="009142B2">
        <w:rPr>
          <w:rFonts w:cs="Arial"/>
          <w:szCs w:val="22"/>
        </w:rPr>
        <w:t xml:space="preserve">use </w:t>
      </w:r>
      <w:r w:rsidR="00820469" w:rsidRPr="009142B2">
        <w:rPr>
          <w:rFonts w:cs="Arial"/>
          <w:szCs w:val="22"/>
        </w:rPr>
        <w:t>the</w:t>
      </w:r>
      <w:r w:rsidR="00DB671F" w:rsidRPr="009142B2">
        <w:rPr>
          <w:rFonts w:cs="Arial"/>
          <w:szCs w:val="22"/>
        </w:rPr>
        <w:t xml:space="preserve"> enzyme </w:t>
      </w:r>
      <w:r w:rsidR="00820469" w:rsidRPr="009142B2">
        <w:rPr>
          <w:rFonts w:cs="Arial"/>
          <w:szCs w:val="22"/>
        </w:rPr>
        <w:t>β-fructofuranosidase</w:t>
      </w:r>
      <w:r w:rsidR="003542DE" w:rsidRPr="009142B2">
        <w:rPr>
          <w:szCs w:val="22"/>
        </w:rPr>
        <w:t xml:space="preserve"> (EC 3.2.1.26) from </w:t>
      </w:r>
      <w:r w:rsidR="003542DE" w:rsidRPr="009142B2">
        <w:rPr>
          <w:i/>
          <w:szCs w:val="22"/>
        </w:rPr>
        <w:t xml:space="preserve">Aspergillus </w:t>
      </w:r>
      <w:proofErr w:type="gramStart"/>
      <w:r w:rsidR="003542DE" w:rsidRPr="009142B2">
        <w:rPr>
          <w:i/>
          <w:szCs w:val="22"/>
        </w:rPr>
        <w:t>niger</w:t>
      </w:r>
      <w:proofErr w:type="gramEnd"/>
      <w:r w:rsidR="003542DE" w:rsidRPr="009142B2">
        <w:rPr>
          <w:i/>
          <w:szCs w:val="22"/>
        </w:rPr>
        <w:t xml:space="preserve"> </w:t>
      </w:r>
      <w:r w:rsidR="003542DE" w:rsidRPr="009142B2">
        <w:rPr>
          <w:szCs w:val="22"/>
        </w:rPr>
        <w:t>as a processing aid.</w:t>
      </w:r>
      <w:r w:rsidR="003542DE" w:rsidRPr="009142B2">
        <w:rPr>
          <w:rFonts w:cs="Arial"/>
          <w:szCs w:val="22"/>
        </w:rPr>
        <w:t xml:space="preserve"> </w:t>
      </w:r>
    </w:p>
    <w:p w:rsidR="003542DE" w:rsidRPr="009142B2" w:rsidRDefault="003542DE" w:rsidP="00D52614">
      <w:pPr>
        <w:rPr>
          <w:sz w:val="20"/>
          <w:szCs w:val="20"/>
        </w:rPr>
      </w:pPr>
    </w:p>
    <w:p w:rsidR="00081B0A" w:rsidRPr="009142B2" w:rsidRDefault="00081B0A" w:rsidP="00CA5734">
      <w:r w:rsidRPr="009142B2">
        <w:t xml:space="preserve">On </w:t>
      </w:r>
      <w:r w:rsidR="000D2721" w:rsidRPr="009142B2">
        <w:t>17 December 2012</w:t>
      </w:r>
      <w:r w:rsidR="008377C7" w:rsidRPr="009142B2">
        <w:t>,</w:t>
      </w:r>
      <w:r w:rsidRPr="009142B2">
        <w:t xml:space="preserve"> FSANZ sought </w:t>
      </w:r>
      <w:r w:rsidR="003A7B84" w:rsidRPr="009142B2">
        <w:t xml:space="preserve">submissions </w:t>
      </w:r>
      <w:r w:rsidR="00A671E6" w:rsidRPr="009142B2">
        <w:t xml:space="preserve">on </w:t>
      </w:r>
      <w:r w:rsidR="00F526BD" w:rsidRPr="009142B2">
        <w:t xml:space="preserve">a draft </w:t>
      </w:r>
      <w:r w:rsidR="00E30092" w:rsidRPr="009142B2">
        <w:t xml:space="preserve">variation </w:t>
      </w:r>
      <w:r w:rsidR="003A7B84" w:rsidRPr="009142B2">
        <w:t xml:space="preserve">and published an </w:t>
      </w:r>
      <w:r w:rsidR="00EC21DF" w:rsidRPr="009142B2">
        <w:t>associated r</w:t>
      </w:r>
      <w:r w:rsidR="003A7B84" w:rsidRPr="009142B2">
        <w:t>eport</w:t>
      </w:r>
      <w:r w:rsidRPr="009142B2">
        <w:t>.</w:t>
      </w:r>
      <w:r w:rsidR="00D52614" w:rsidRPr="009142B2">
        <w:t xml:space="preserve"> FSANZ received 15</w:t>
      </w:r>
      <w:r w:rsidR="00F526BD" w:rsidRPr="009142B2">
        <w:t xml:space="preserve"> submissions.</w:t>
      </w:r>
    </w:p>
    <w:p w:rsidR="00CA5734" w:rsidRPr="009142B2" w:rsidRDefault="00CA5734" w:rsidP="00CA5734"/>
    <w:p w:rsidR="00081B0A" w:rsidRPr="009142B2" w:rsidRDefault="00081B0A" w:rsidP="00CA5734">
      <w:r w:rsidRPr="009142B2">
        <w:t xml:space="preserve">FSANZ approved the draft </w:t>
      </w:r>
      <w:r w:rsidR="00E30092" w:rsidRPr="009142B2">
        <w:t xml:space="preserve">variation </w:t>
      </w:r>
      <w:r w:rsidR="0012388D" w:rsidRPr="009142B2">
        <w:t xml:space="preserve">on </w:t>
      </w:r>
      <w:r w:rsidR="00CA02FE" w:rsidRPr="009142B2">
        <w:rPr>
          <w:color w:val="FF0000"/>
        </w:rPr>
        <w:t xml:space="preserve">9 </w:t>
      </w:r>
      <w:r w:rsidR="00CA02FE" w:rsidRPr="009142B2">
        <w:t>May 2013</w:t>
      </w:r>
      <w:r w:rsidRPr="009142B2">
        <w:t xml:space="preserve">. </w:t>
      </w:r>
      <w:r w:rsidR="003A7B84" w:rsidRPr="009142B2">
        <w:t xml:space="preserve">The </w:t>
      </w:r>
      <w:r w:rsidR="00861C13" w:rsidRPr="009142B2">
        <w:rPr>
          <w:rFonts w:cs="Arial"/>
        </w:rPr>
        <w:t>COAG Legislative and Governance Forum on Food Regulation</w:t>
      </w:r>
      <w:r w:rsidR="00861C13" w:rsidRPr="009142B2">
        <w:rPr>
          <w:rStyle w:val="FootnoteReference"/>
          <w:rFonts w:cs="Arial"/>
        </w:rPr>
        <w:footnoteReference w:id="1"/>
      </w:r>
      <w:r w:rsidR="00861C13" w:rsidRPr="009142B2">
        <w:rPr>
          <w:rFonts w:cs="Arial"/>
        </w:rPr>
        <w:t xml:space="preserve"> (F</w:t>
      </w:r>
      <w:r w:rsidR="00014E34" w:rsidRPr="009142B2">
        <w:rPr>
          <w:rFonts w:cs="Arial"/>
        </w:rPr>
        <w:t>orum</w:t>
      </w:r>
      <w:r w:rsidR="00861C13" w:rsidRPr="009142B2">
        <w:rPr>
          <w:rFonts w:cs="Arial"/>
        </w:rPr>
        <w:t>)</w:t>
      </w:r>
      <w:r w:rsidR="003A7B84" w:rsidRPr="009142B2">
        <w:t xml:space="preserve"> </w:t>
      </w:r>
      <w:proofErr w:type="gramStart"/>
      <w:r w:rsidR="003A7B84" w:rsidRPr="009142B2">
        <w:t>was</w:t>
      </w:r>
      <w:proofErr w:type="gramEnd"/>
      <w:r w:rsidR="003A7B84" w:rsidRPr="009142B2">
        <w:t xml:space="preserve"> notified of FSANZ’s decision on </w:t>
      </w:r>
      <w:r w:rsidR="00CA02FE" w:rsidRPr="009142B2">
        <w:t>21 May 2013</w:t>
      </w:r>
      <w:r w:rsidR="003A7B84" w:rsidRPr="009142B2">
        <w:t>.</w:t>
      </w:r>
    </w:p>
    <w:p w:rsidR="00CA5734" w:rsidRPr="009142B2" w:rsidRDefault="00CA5734" w:rsidP="00CA5734"/>
    <w:p w:rsidR="00081B0A" w:rsidRPr="009142B2" w:rsidRDefault="003A7B84" w:rsidP="00CA5734">
      <w:r w:rsidRPr="009142B2">
        <w:t xml:space="preserve">This </w:t>
      </w:r>
      <w:r w:rsidR="006D6586" w:rsidRPr="009142B2">
        <w:t>r</w:t>
      </w:r>
      <w:r w:rsidR="00B425AA" w:rsidRPr="009142B2">
        <w:t xml:space="preserve">eport is provided pursuant to </w:t>
      </w:r>
      <w:r w:rsidR="009A2699" w:rsidRPr="009142B2">
        <w:t>paragraph</w:t>
      </w:r>
      <w:r w:rsidR="00081B0A" w:rsidRPr="009142B2">
        <w:t xml:space="preserve"> 33(1</w:t>
      </w:r>
      <w:proofErr w:type="gramStart"/>
      <w:r w:rsidR="00081B0A" w:rsidRPr="009142B2">
        <w:t>)(</w:t>
      </w:r>
      <w:proofErr w:type="gramEnd"/>
      <w:r w:rsidR="00081B0A" w:rsidRPr="009142B2">
        <w:t xml:space="preserve">b) of the </w:t>
      </w:r>
      <w:r w:rsidR="00081B0A" w:rsidRPr="009142B2">
        <w:rPr>
          <w:i/>
        </w:rPr>
        <w:t>Food Standards Australia New Zealand Act 1991</w:t>
      </w:r>
      <w:r w:rsidR="00081B0A" w:rsidRPr="009142B2">
        <w:t xml:space="preserve"> (the FSANZ Act).</w:t>
      </w:r>
    </w:p>
    <w:p w:rsidR="00D23B95" w:rsidRPr="009142B2" w:rsidRDefault="00D23B95" w:rsidP="00A671E6"/>
    <w:p w:rsidR="00EB6590" w:rsidRPr="009142B2" w:rsidRDefault="00EB6590" w:rsidP="00F526BD"/>
    <w:p w:rsidR="00A671E6" w:rsidRPr="009142B2" w:rsidRDefault="00A671E6" w:rsidP="00CC5468">
      <w:pPr>
        <w:sectPr w:rsidR="00A671E6" w:rsidRPr="009142B2" w:rsidSect="00150B54">
          <w:headerReference w:type="default" r:id="rId10"/>
          <w:footerReference w:type="even" r:id="rId11"/>
          <w:footerReference w:type="default" r:id="rId12"/>
          <w:headerReference w:type="first" r:id="rId13"/>
          <w:pgSz w:w="11906" w:h="16838" w:code="9"/>
          <w:pgMar w:top="1418" w:right="1418" w:bottom="1418" w:left="1418" w:header="709" w:footer="709" w:gutter="0"/>
          <w:pgNumType w:fmt="lowerRoman" w:start="1"/>
          <w:cols w:space="708"/>
          <w:docGrid w:linePitch="360"/>
        </w:sectPr>
      </w:pPr>
    </w:p>
    <w:p w:rsidR="0012388D" w:rsidRPr="009142B2" w:rsidRDefault="00D15A08" w:rsidP="009142B2">
      <w:pPr>
        <w:jc w:val="center"/>
        <w:rPr>
          <w:sz w:val="28"/>
          <w:szCs w:val="28"/>
        </w:rPr>
      </w:pPr>
      <w:r w:rsidRPr="009142B2">
        <w:rPr>
          <w:sz w:val="28"/>
          <w:szCs w:val="28"/>
        </w:rPr>
        <w:lastRenderedPageBreak/>
        <w:t xml:space="preserve">Table of </w:t>
      </w:r>
      <w:r w:rsidR="00456B54" w:rsidRPr="009142B2">
        <w:rPr>
          <w:sz w:val="28"/>
          <w:szCs w:val="28"/>
        </w:rPr>
        <w:t>C</w:t>
      </w:r>
      <w:r w:rsidRPr="009142B2">
        <w:rPr>
          <w:sz w:val="28"/>
          <w:szCs w:val="28"/>
        </w:rPr>
        <w:t>ontents</w:t>
      </w:r>
    </w:p>
    <w:p w:rsidR="00A04346" w:rsidRPr="009142B2" w:rsidRDefault="00B55714">
      <w:pPr>
        <w:pStyle w:val="TOC1"/>
        <w:tabs>
          <w:tab w:val="left" w:pos="440"/>
          <w:tab w:val="right" w:leader="dot" w:pos="9016"/>
        </w:tabs>
        <w:rPr>
          <w:rFonts w:ascii="Arial" w:eastAsiaTheme="minorEastAsia" w:hAnsi="Arial" w:cs="Arial"/>
          <w:b w:val="0"/>
          <w:bCs w:val="0"/>
          <w:caps w:val="0"/>
          <w:noProof/>
          <w:lang w:eastAsia="en-GB" w:bidi="ar-SA"/>
        </w:rPr>
      </w:pPr>
      <w:r w:rsidRPr="009142B2">
        <w:rPr>
          <w:rFonts w:ascii="Arial" w:hAnsi="Arial" w:cs="Arial"/>
          <w:b w:val="0"/>
          <w:bCs w:val="0"/>
          <w:caps w:val="0"/>
          <w:smallCaps/>
        </w:rPr>
        <w:fldChar w:fldCharType="begin"/>
      </w:r>
      <w:r w:rsidRPr="009142B2">
        <w:rPr>
          <w:rFonts w:ascii="Arial" w:hAnsi="Arial" w:cs="Arial"/>
        </w:rPr>
        <w:instrText xml:space="preserve"> TOC \h \z \t "Heading 1,1,Heading 2,2,Heading 3,3" </w:instrText>
      </w:r>
      <w:r w:rsidRPr="009142B2">
        <w:rPr>
          <w:rFonts w:ascii="Arial" w:hAnsi="Arial" w:cs="Arial"/>
          <w:b w:val="0"/>
          <w:bCs w:val="0"/>
          <w:caps w:val="0"/>
          <w:smallCaps/>
        </w:rPr>
        <w:fldChar w:fldCharType="separate"/>
      </w:r>
      <w:hyperlink w:anchor="_Toc354739264" w:history="1">
        <w:r w:rsidR="00A04346" w:rsidRPr="009142B2">
          <w:rPr>
            <w:rStyle w:val="Hyperlink"/>
            <w:rFonts w:ascii="Arial" w:hAnsi="Arial" w:cs="Arial"/>
            <w:noProof/>
          </w:rPr>
          <w:t>1.</w:t>
        </w:r>
        <w:r w:rsidR="00A04346" w:rsidRPr="009142B2">
          <w:rPr>
            <w:rFonts w:ascii="Arial" w:eastAsiaTheme="minorEastAsia" w:hAnsi="Arial" w:cs="Arial"/>
            <w:b w:val="0"/>
            <w:bCs w:val="0"/>
            <w:caps w:val="0"/>
            <w:noProof/>
            <w:lang w:eastAsia="en-GB" w:bidi="ar-SA"/>
          </w:rPr>
          <w:tab/>
        </w:r>
        <w:r w:rsidR="00A04346" w:rsidRPr="009142B2">
          <w:rPr>
            <w:rStyle w:val="Hyperlink"/>
            <w:rFonts w:ascii="Arial" w:hAnsi="Arial" w:cs="Arial"/>
            <w:noProof/>
          </w:rPr>
          <w:t>Executive summary</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_Toc354739264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w:t>
        </w:r>
        <w:r w:rsidR="00A04346" w:rsidRPr="009142B2">
          <w:rPr>
            <w:rFonts w:ascii="Arial" w:hAnsi="Arial" w:cs="Arial"/>
            <w:noProof/>
            <w:webHidden/>
          </w:rPr>
          <w:fldChar w:fldCharType="end"/>
        </w:r>
      </w:hyperlink>
    </w:p>
    <w:p w:rsidR="00A04346" w:rsidRPr="009142B2" w:rsidRDefault="009142B2">
      <w:pPr>
        <w:pStyle w:val="TOC1"/>
        <w:tabs>
          <w:tab w:val="left" w:pos="440"/>
          <w:tab w:val="right" w:leader="dot" w:pos="9016"/>
        </w:tabs>
        <w:rPr>
          <w:rFonts w:ascii="Arial" w:eastAsiaTheme="minorEastAsia" w:hAnsi="Arial" w:cs="Arial"/>
          <w:b w:val="0"/>
          <w:bCs w:val="0"/>
          <w:caps w:val="0"/>
          <w:noProof/>
          <w:lang w:eastAsia="en-GB" w:bidi="ar-SA"/>
        </w:rPr>
      </w:pPr>
      <w:hyperlink w:anchor="_Toc354739265" w:history="1">
        <w:r w:rsidR="00A04346" w:rsidRPr="009142B2">
          <w:rPr>
            <w:rStyle w:val="Hyperlink"/>
            <w:rFonts w:ascii="Arial" w:hAnsi="Arial" w:cs="Arial"/>
            <w:noProof/>
          </w:rPr>
          <w:t>2.</w:t>
        </w:r>
        <w:r w:rsidR="00A04346" w:rsidRPr="009142B2">
          <w:rPr>
            <w:rFonts w:ascii="Arial" w:eastAsiaTheme="minorEastAsia" w:hAnsi="Arial" w:cs="Arial"/>
            <w:b w:val="0"/>
            <w:bCs w:val="0"/>
            <w:caps w:val="0"/>
            <w:noProof/>
            <w:lang w:eastAsia="en-GB" w:bidi="ar-SA"/>
          </w:rPr>
          <w:tab/>
        </w:r>
        <w:r w:rsidR="00A04346" w:rsidRPr="009142B2">
          <w:rPr>
            <w:rStyle w:val="Hyperlink"/>
            <w:rFonts w:ascii="Arial" w:hAnsi="Arial" w:cs="Arial"/>
            <w:noProof/>
          </w:rPr>
          <w:t>Introduction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_Toc354739265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4</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66" w:history="1">
        <w:r w:rsidR="00A04346" w:rsidRPr="009142B2">
          <w:rPr>
            <w:rStyle w:val="Hyperlink"/>
            <w:rFonts w:ascii="Arial" w:hAnsi="Arial" w:cs="Arial"/>
            <w:noProof/>
          </w:rPr>
          <w:t>2.1</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The Applicant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_Toc354739266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4</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67" w:history="1">
        <w:r w:rsidR="00A04346" w:rsidRPr="009142B2">
          <w:rPr>
            <w:rStyle w:val="Hyperlink"/>
            <w:rFonts w:ascii="Arial" w:hAnsi="Arial" w:cs="Arial"/>
            <w:noProof/>
          </w:rPr>
          <w:t>2.2</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The Application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_Toc354739267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4</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68" w:history="1">
        <w:r w:rsidR="00A04346" w:rsidRPr="009142B2">
          <w:rPr>
            <w:rStyle w:val="Hyperlink"/>
            <w:rFonts w:ascii="Arial" w:hAnsi="Arial" w:cs="Arial"/>
            <w:noProof/>
          </w:rPr>
          <w:t>2.3</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Current provisions in the Code</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_Toc354739268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4</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69" w:history="1">
        <w:r w:rsidR="00A04346" w:rsidRPr="009142B2">
          <w:rPr>
            <w:rStyle w:val="Hyperlink"/>
            <w:rFonts w:ascii="Arial" w:hAnsi="Arial" w:cs="Arial"/>
            <w:noProof/>
          </w:rPr>
          <w:t>2.3.1</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Short chain FOS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_Toc354739269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4</w:t>
        </w:r>
        <w:r w:rsidR="00A04346" w:rsidRPr="009142B2">
          <w:rPr>
            <w:rFonts w:ascii="Arial" w:hAnsi="Arial" w:cs="Arial"/>
            <w:noProof/>
            <w:webHidden/>
          </w:rPr>
          <w:fldChar w:fldCharType="end"/>
        </w:r>
      </w:hyperlink>
    </w:p>
    <w:p w:rsidR="00A04346" w:rsidRPr="009142B2" w:rsidRDefault="009142B2">
      <w:pPr>
        <w:pStyle w:val="TOC3"/>
        <w:tabs>
          <w:tab w:val="left" w:pos="1320"/>
          <w:tab w:val="right" w:leader="dot" w:pos="9016"/>
        </w:tabs>
        <w:rPr>
          <w:rFonts w:ascii="Arial" w:eastAsiaTheme="minorEastAsia" w:hAnsi="Arial" w:cs="Arial"/>
          <w:i w:val="0"/>
          <w:iCs w:val="0"/>
          <w:noProof/>
          <w:lang w:eastAsia="en-GB" w:bidi="ar-SA"/>
        </w:rPr>
      </w:pPr>
      <w:hyperlink w:anchor="_Toc354739270" w:history="1">
        <w:r w:rsidR="00A04346" w:rsidRPr="009142B2">
          <w:rPr>
            <w:rStyle w:val="Hyperlink"/>
            <w:rFonts w:ascii="Arial" w:hAnsi="Arial" w:cs="Arial"/>
            <w:noProof/>
          </w:rPr>
          <w:t xml:space="preserve">2.3.2 </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Aspergillus niger as a processing aid</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_Toc354739270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5</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71" w:history="1">
        <w:r w:rsidR="00A04346" w:rsidRPr="009142B2">
          <w:rPr>
            <w:rStyle w:val="Hyperlink"/>
            <w:rFonts w:ascii="Arial" w:hAnsi="Arial" w:cs="Arial"/>
            <w:noProof/>
          </w:rPr>
          <w:t>2.3.3</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Relevant international and overseas regulations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_Toc354739271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5</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2" w:history="1">
        <w:r w:rsidR="00A04346" w:rsidRPr="009142B2">
          <w:rPr>
            <w:rStyle w:val="Hyperlink"/>
            <w:rFonts w:ascii="Arial" w:hAnsi="Arial" w:cs="Arial"/>
            <w:noProof/>
          </w:rPr>
          <w:t>2.4</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 xml:space="preserve">Reasons for accepting the </w:t>
        </w:r>
        <w:r w:rsidR="00A04346" w:rsidRPr="009142B2">
          <w:rPr>
            <w:rStyle w:val="Hyperlink"/>
            <w:rFonts w:ascii="Arial" w:hAnsi="Arial" w:cs="Arial"/>
            <w:noProof/>
            <w:u w:color="FFFF00"/>
          </w:rPr>
          <w:t>Application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_Toc354739272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6</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3" w:history="1">
        <w:r w:rsidR="00A04346" w:rsidRPr="009142B2">
          <w:rPr>
            <w:rStyle w:val="Hyperlink"/>
            <w:rFonts w:ascii="Arial" w:hAnsi="Arial" w:cs="Arial"/>
            <w:noProof/>
          </w:rPr>
          <w:t>2.5</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Procedure for assessment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_Toc354739273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6</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4" w:history="1">
        <w:r w:rsidR="00A04346" w:rsidRPr="009142B2">
          <w:rPr>
            <w:rStyle w:val="Hyperlink"/>
            <w:rFonts w:ascii="Arial" w:hAnsi="Arial" w:cs="Arial"/>
            <w:noProof/>
          </w:rPr>
          <w:t>2.6</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Decision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_Toc354739274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6</w:t>
        </w:r>
        <w:r w:rsidR="00A04346" w:rsidRPr="009142B2">
          <w:rPr>
            <w:rFonts w:ascii="Arial" w:hAnsi="Arial" w:cs="Arial"/>
            <w:noProof/>
            <w:webHidden/>
          </w:rPr>
          <w:fldChar w:fldCharType="end"/>
        </w:r>
      </w:hyperlink>
    </w:p>
    <w:p w:rsidR="00A04346" w:rsidRPr="009142B2" w:rsidRDefault="009142B2">
      <w:pPr>
        <w:pStyle w:val="TOC1"/>
        <w:tabs>
          <w:tab w:val="left" w:pos="440"/>
          <w:tab w:val="right" w:leader="dot" w:pos="9016"/>
        </w:tabs>
        <w:rPr>
          <w:rFonts w:ascii="Arial" w:eastAsiaTheme="minorEastAsia" w:hAnsi="Arial" w:cs="Arial"/>
          <w:b w:val="0"/>
          <w:bCs w:val="0"/>
          <w:caps w:val="0"/>
          <w:noProof/>
          <w:lang w:eastAsia="en-GB" w:bidi="ar-SA"/>
        </w:rPr>
      </w:pPr>
      <w:hyperlink w:anchor="_Toc354739275" w:history="1">
        <w:r w:rsidR="00A04346" w:rsidRPr="009142B2">
          <w:rPr>
            <w:rStyle w:val="Hyperlink"/>
            <w:rFonts w:ascii="Arial" w:hAnsi="Arial" w:cs="Arial"/>
            <w:noProof/>
          </w:rPr>
          <w:t>3.</w:t>
        </w:r>
        <w:r w:rsidR="00A04346" w:rsidRPr="009142B2">
          <w:rPr>
            <w:rFonts w:ascii="Arial" w:eastAsiaTheme="minorEastAsia" w:hAnsi="Arial" w:cs="Arial"/>
            <w:b w:val="0"/>
            <w:bCs w:val="0"/>
            <w:caps w:val="0"/>
            <w:noProof/>
            <w:lang w:eastAsia="en-GB" w:bidi="ar-SA"/>
          </w:rPr>
          <w:tab/>
        </w:r>
        <w:r w:rsidR="00A04346" w:rsidRPr="009142B2">
          <w:rPr>
            <w:rStyle w:val="Hyperlink"/>
            <w:rFonts w:ascii="Arial" w:hAnsi="Arial" w:cs="Arial"/>
            <w:noProof/>
          </w:rPr>
          <w:t xml:space="preserve">Summary </w:t>
        </w:r>
        <w:r w:rsidR="00A04346" w:rsidRPr="009142B2">
          <w:rPr>
            <w:rStyle w:val="Hyperlink"/>
            <w:rFonts w:ascii="Arial" w:hAnsi="Arial" w:cs="Arial"/>
            <w:noProof/>
            <w:u w:color="FFFF00"/>
          </w:rPr>
          <w:t>of</w:t>
        </w:r>
        <w:r w:rsidR="00A04346" w:rsidRPr="009142B2">
          <w:rPr>
            <w:rStyle w:val="Hyperlink"/>
            <w:rFonts w:ascii="Arial" w:hAnsi="Arial" w:cs="Arial"/>
            <w:noProof/>
          </w:rPr>
          <w:t xml:space="preserve"> the findings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_Toc354739275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6</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6" w:history="1">
        <w:r w:rsidR="00A04346" w:rsidRPr="009142B2">
          <w:rPr>
            <w:rStyle w:val="Hyperlink"/>
            <w:rFonts w:ascii="Arial" w:hAnsi="Arial" w:cs="Arial"/>
            <w:noProof/>
          </w:rPr>
          <w:t>3.1</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Risk and technical assessment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_Toc354739276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6</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7" w:history="1">
        <w:r w:rsidR="00A04346" w:rsidRPr="009142B2">
          <w:rPr>
            <w:rStyle w:val="Hyperlink"/>
            <w:rFonts w:ascii="Arial" w:hAnsi="Arial" w:cs="Arial"/>
            <w:noProof/>
          </w:rPr>
          <w:t>3.2</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Summary of submissions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_Toc354739277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8</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78" w:history="1">
        <w:r w:rsidR="00A04346" w:rsidRPr="009142B2">
          <w:rPr>
            <w:rStyle w:val="Hyperlink"/>
            <w:rFonts w:ascii="Arial" w:hAnsi="Arial" w:cs="Arial"/>
            <w:noProof/>
          </w:rPr>
          <w:t xml:space="preserve">3.3 </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Risk management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_Toc354739278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8</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79" w:history="1">
        <w:r w:rsidR="00A04346" w:rsidRPr="009142B2">
          <w:rPr>
            <w:rStyle w:val="Hyperlink"/>
            <w:rFonts w:ascii="Arial" w:hAnsi="Arial" w:cs="Arial"/>
            <w:noProof/>
          </w:rPr>
          <w:t>3.3.1</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Protecting the health and safety of infants and young children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_Toc354739279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8</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0" w:history="1">
        <w:r w:rsidR="00A04346" w:rsidRPr="009142B2">
          <w:rPr>
            <w:rStyle w:val="Hyperlink"/>
            <w:rFonts w:ascii="Arial" w:hAnsi="Arial" w:cs="Arial"/>
            <w:noProof/>
          </w:rPr>
          <w:t>3.3.2</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Consistency with ministerial policy guidance</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_Toc354739280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9</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1" w:history="1">
        <w:r w:rsidR="00A04346" w:rsidRPr="009142B2">
          <w:rPr>
            <w:rStyle w:val="Hyperlink"/>
            <w:rFonts w:ascii="Arial" w:hAnsi="Arial" w:cs="Arial"/>
            <w:noProof/>
          </w:rPr>
          <w:t>3.3.3</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Labelling</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_Toc354739281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9</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2" w:history="1">
        <w:r w:rsidR="00A04346" w:rsidRPr="009142B2">
          <w:rPr>
            <w:rStyle w:val="Hyperlink"/>
            <w:rFonts w:ascii="Arial" w:hAnsi="Arial" w:cs="Arial"/>
            <w:noProof/>
          </w:rPr>
          <w:t>3.3.4</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Operation of the Code</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_Toc354739282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11</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83" w:history="1">
        <w:r w:rsidR="00A04346" w:rsidRPr="009142B2">
          <w:rPr>
            <w:rStyle w:val="Hyperlink"/>
            <w:rFonts w:ascii="Arial" w:hAnsi="Arial" w:cs="Arial"/>
            <w:noProof/>
          </w:rPr>
          <w:t>3.4</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Risk communication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_Toc354739283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20</w:t>
        </w:r>
        <w:r w:rsidR="00A04346" w:rsidRPr="009142B2">
          <w:rPr>
            <w:rFonts w:ascii="Arial" w:hAnsi="Arial" w:cs="Arial"/>
            <w:noProof/>
            <w:webHidden/>
          </w:rPr>
          <w:fldChar w:fldCharType="end"/>
        </w:r>
      </w:hyperlink>
    </w:p>
    <w:p w:rsidR="00A04346" w:rsidRPr="009142B2" w:rsidRDefault="009142B2">
      <w:pPr>
        <w:pStyle w:val="TOC1"/>
        <w:tabs>
          <w:tab w:val="left" w:pos="440"/>
          <w:tab w:val="right" w:leader="dot" w:pos="9016"/>
        </w:tabs>
        <w:rPr>
          <w:rFonts w:ascii="Arial" w:eastAsiaTheme="minorEastAsia" w:hAnsi="Arial" w:cs="Arial"/>
          <w:b w:val="0"/>
          <w:bCs w:val="0"/>
          <w:caps w:val="0"/>
          <w:noProof/>
          <w:lang w:eastAsia="en-GB" w:bidi="ar-SA"/>
        </w:rPr>
      </w:pPr>
      <w:hyperlink w:anchor="_Toc354739284" w:history="1">
        <w:r w:rsidR="00A04346" w:rsidRPr="009142B2">
          <w:rPr>
            <w:rStyle w:val="Hyperlink"/>
            <w:rFonts w:ascii="Arial" w:hAnsi="Arial" w:cs="Arial"/>
            <w:noProof/>
          </w:rPr>
          <w:t>4.</w:t>
        </w:r>
        <w:r w:rsidR="00A04346" w:rsidRPr="009142B2">
          <w:rPr>
            <w:rFonts w:ascii="Arial" w:eastAsiaTheme="minorEastAsia" w:hAnsi="Arial" w:cs="Arial"/>
            <w:b w:val="0"/>
            <w:bCs w:val="0"/>
            <w:caps w:val="0"/>
            <w:noProof/>
            <w:lang w:eastAsia="en-GB" w:bidi="ar-SA"/>
          </w:rPr>
          <w:tab/>
        </w:r>
        <w:r w:rsidR="00A04346" w:rsidRPr="009142B2">
          <w:rPr>
            <w:rStyle w:val="Hyperlink"/>
            <w:rFonts w:ascii="Arial" w:hAnsi="Arial" w:cs="Arial"/>
            <w:noProof/>
          </w:rPr>
          <w:t>Reasons for decision</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_Toc354739284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20</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85" w:history="1">
        <w:r w:rsidR="00A04346" w:rsidRPr="009142B2">
          <w:rPr>
            <w:rStyle w:val="Hyperlink"/>
            <w:rFonts w:ascii="Arial" w:hAnsi="Arial" w:cs="Arial"/>
            <w:noProof/>
          </w:rPr>
          <w:t xml:space="preserve">4.1 </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Addressing section 29 of the FSANZ Act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_Toc354739285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20</w:t>
        </w:r>
        <w:r w:rsidR="00A04346" w:rsidRPr="009142B2">
          <w:rPr>
            <w:rFonts w:ascii="Arial" w:hAnsi="Arial" w:cs="Arial"/>
            <w:noProof/>
            <w:webHidden/>
          </w:rPr>
          <w:fldChar w:fldCharType="end"/>
        </w:r>
      </w:hyperlink>
    </w:p>
    <w:p w:rsidR="00A04346" w:rsidRPr="009142B2" w:rsidRDefault="009142B2">
      <w:pPr>
        <w:pStyle w:val="TOC2"/>
        <w:tabs>
          <w:tab w:val="left" w:pos="880"/>
          <w:tab w:val="right" w:leader="dot" w:pos="9016"/>
        </w:tabs>
        <w:rPr>
          <w:rFonts w:ascii="Arial" w:eastAsiaTheme="minorEastAsia" w:hAnsi="Arial" w:cs="Arial"/>
          <w:smallCaps w:val="0"/>
          <w:noProof/>
          <w:lang w:eastAsia="en-GB" w:bidi="ar-SA"/>
        </w:rPr>
      </w:pPr>
      <w:hyperlink w:anchor="_Toc354739286" w:history="1">
        <w:r w:rsidR="00A04346" w:rsidRPr="009142B2">
          <w:rPr>
            <w:rStyle w:val="Hyperlink"/>
            <w:rFonts w:ascii="Arial" w:hAnsi="Arial" w:cs="Arial"/>
            <w:noProof/>
          </w:rPr>
          <w:t>4.2</w:t>
        </w:r>
        <w:r w:rsidR="00A04346" w:rsidRPr="009142B2">
          <w:rPr>
            <w:rFonts w:ascii="Arial" w:eastAsiaTheme="minorEastAsia" w:hAnsi="Arial" w:cs="Arial"/>
            <w:smallCaps w:val="0"/>
            <w:noProof/>
            <w:lang w:eastAsia="en-GB" w:bidi="ar-SA"/>
          </w:rPr>
          <w:tab/>
        </w:r>
        <w:r w:rsidR="00A04346" w:rsidRPr="009142B2">
          <w:rPr>
            <w:rStyle w:val="Hyperlink"/>
            <w:rFonts w:ascii="Arial" w:hAnsi="Arial" w:cs="Arial"/>
            <w:noProof/>
          </w:rPr>
          <w:t>Addressing FSANZ’s objectives for standards-setting</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_Toc354739286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7" w:history="1">
        <w:r w:rsidR="00A04346" w:rsidRPr="009142B2">
          <w:rPr>
            <w:rStyle w:val="Hyperlink"/>
            <w:rFonts w:ascii="Arial" w:hAnsi="Arial" w:cs="Arial"/>
            <w:noProof/>
          </w:rPr>
          <w:t>4.2.1</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 xml:space="preserve"> Protection of public health and safety</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_Toc354739287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8" w:history="1">
        <w:r w:rsidR="00A04346" w:rsidRPr="009142B2">
          <w:rPr>
            <w:rStyle w:val="Hyperlink"/>
            <w:rFonts w:ascii="Arial" w:hAnsi="Arial" w:cs="Arial"/>
            <w:noProof/>
          </w:rPr>
          <w:t>4.2.2</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The provision of adequate information relating to food to enable consumers to make informed choices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_Toc354739288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89" w:history="1">
        <w:r w:rsidR="00A04346" w:rsidRPr="009142B2">
          <w:rPr>
            <w:rStyle w:val="Hyperlink"/>
            <w:rFonts w:ascii="Arial" w:hAnsi="Arial" w:cs="Arial"/>
            <w:noProof/>
          </w:rPr>
          <w:t>4.2.3</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The prevention of misleading or deceptive conduct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_Toc354739289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3"/>
        <w:tabs>
          <w:tab w:val="right" w:leader="dot" w:pos="9016"/>
        </w:tabs>
        <w:rPr>
          <w:rFonts w:ascii="Arial" w:eastAsiaTheme="minorEastAsia" w:hAnsi="Arial" w:cs="Arial"/>
          <w:i w:val="0"/>
          <w:iCs w:val="0"/>
          <w:noProof/>
          <w:lang w:eastAsia="en-GB" w:bidi="ar-SA"/>
        </w:rPr>
      </w:pPr>
      <w:hyperlink w:anchor="_Toc354739290" w:history="1">
        <w:r w:rsidR="00A04346" w:rsidRPr="009142B2">
          <w:rPr>
            <w:rStyle w:val="Hyperlink"/>
            <w:rFonts w:ascii="Arial" w:hAnsi="Arial" w:cs="Arial"/>
            <w:noProof/>
          </w:rPr>
          <w:t>No issues were identified.</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_Toc354739290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3"/>
        <w:tabs>
          <w:tab w:val="left" w:pos="1100"/>
          <w:tab w:val="right" w:leader="dot" w:pos="9016"/>
        </w:tabs>
        <w:rPr>
          <w:rFonts w:ascii="Arial" w:eastAsiaTheme="minorEastAsia" w:hAnsi="Arial" w:cs="Arial"/>
          <w:i w:val="0"/>
          <w:iCs w:val="0"/>
          <w:noProof/>
          <w:lang w:eastAsia="en-GB" w:bidi="ar-SA"/>
        </w:rPr>
      </w:pPr>
      <w:hyperlink w:anchor="_Toc354739291" w:history="1">
        <w:r w:rsidR="00A04346" w:rsidRPr="009142B2">
          <w:rPr>
            <w:rStyle w:val="Hyperlink"/>
            <w:rFonts w:ascii="Arial" w:hAnsi="Arial" w:cs="Arial"/>
            <w:noProof/>
          </w:rPr>
          <w:t>4.2.4</w:t>
        </w:r>
        <w:r w:rsidR="00A04346" w:rsidRPr="009142B2">
          <w:rPr>
            <w:rFonts w:ascii="Arial" w:eastAsiaTheme="minorEastAsia" w:hAnsi="Arial" w:cs="Arial"/>
            <w:i w:val="0"/>
            <w:iCs w:val="0"/>
            <w:noProof/>
            <w:lang w:eastAsia="en-GB" w:bidi="ar-SA"/>
          </w:rPr>
          <w:tab/>
        </w:r>
        <w:r w:rsidR="00A04346" w:rsidRPr="009142B2">
          <w:rPr>
            <w:rStyle w:val="Hyperlink"/>
            <w:rFonts w:ascii="Arial" w:hAnsi="Arial" w:cs="Arial"/>
            <w:noProof/>
          </w:rPr>
          <w:t>Subsection 18(2) considerations</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_Toc354739291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21</w:t>
        </w:r>
        <w:r w:rsidR="00A04346" w:rsidRPr="009142B2">
          <w:rPr>
            <w:rFonts w:ascii="Arial" w:hAnsi="Arial" w:cs="Arial"/>
            <w:noProof/>
            <w:webHidden/>
          </w:rPr>
          <w:fldChar w:fldCharType="end"/>
        </w:r>
      </w:hyperlink>
    </w:p>
    <w:p w:rsidR="00A04346" w:rsidRPr="009142B2" w:rsidRDefault="009142B2">
      <w:pPr>
        <w:pStyle w:val="TOC2"/>
        <w:tabs>
          <w:tab w:val="right" w:leader="dot" w:pos="9016"/>
        </w:tabs>
        <w:rPr>
          <w:rFonts w:ascii="Arial" w:eastAsiaTheme="minorEastAsia" w:hAnsi="Arial" w:cs="Arial"/>
          <w:smallCaps w:val="0"/>
          <w:noProof/>
          <w:lang w:eastAsia="en-GB" w:bidi="ar-SA"/>
        </w:rPr>
      </w:pPr>
      <w:hyperlink w:anchor="_Toc354739292" w:history="1">
        <w:r w:rsidR="00A04346" w:rsidRPr="009142B2">
          <w:rPr>
            <w:rStyle w:val="Hyperlink"/>
            <w:rFonts w:ascii="Arial" w:hAnsi="Arial" w:cs="Arial"/>
            <w:noProof/>
          </w:rPr>
          <w:t xml:space="preserve">Attachment A – Approved variations to the </w:t>
        </w:r>
        <w:r w:rsidR="00A04346" w:rsidRPr="009142B2">
          <w:rPr>
            <w:rStyle w:val="Hyperlink"/>
            <w:rFonts w:ascii="Arial" w:hAnsi="Arial" w:cs="Arial"/>
            <w:i/>
            <w:noProof/>
          </w:rPr>
          <w:t>Australia New Zealand Food Standards Code</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_Toc354739292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23</w:t>
        </w:r>
        <w:r w:rsidR="00A04346" w:rsidRPr="009142B2">
          <w:rPr>
            <w:rFonts w:ascii="Arial" w:hAnsi="Arial" w:cs="Arial"/>
            <w:noProof/>
            <w:webHidden/>
          </w:rPr>
          <w:fldChar w:fldCharType="end"/>
        </w:r>
      </w:hyperlink>
    </w:p>
    <w:p w:rsidR="00A04346" w:rsidRPr="009142B2" w:rsidRDefault="009142B2">
      <w:pPr>
        <w:pStyle w:val="TOC2"/>
        <w:tabs>
          <w:tab w:val="right" w:leader="dot" w:pos="9016"/>
        </w:tabs>
        <w:rPr>
          <w:rFonts w:ascii="Arial" w:eastAsiaTheme="minorEastAsia" w:hAnsi="Arial" w:cs="Arial"/>
          <w:smallCaps w:val="0"/>
          <w:noProof/>
          <w:lang w:eastAsia="en-GB" w:bidi="ar-SA"/>
        </w:rPr>
      </w:pPr>
      <w:hyperlink w:anchor="_Toc354739293" w:history="1">
        <w:r w:rsidR="00A04346" w:rsidRPr="009142B2">
          <w:rPr>
            <w:rStyle w:val="Hyperlink"/>
            <w:rFonts w:ascii="Arial" w:hAnsi="Arial" w:cs="Arial"/>
            <w:noProof/>
          </w:rPr>
          <w:t>Attachment B –Explanatory Statement</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_Toc354739293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25</w:t>
        </w:r>
        <w:r w:rsidR="00A04346" w:rsidRPr="009142B2">
          <w:rPr>
            <w:rFonts w:ascii="Arial" w:hAnsi="Arial" w:cs="Arial"/>
            <w:noProof/>
            <w:webHidden/>
          </w:rPr>
          <w:fldChar w:fldCharType="end"/>
        </w:r>
      </w:hyperlink>
    </w:p>
    <w:p w:rsidR="00A04346" w:rsidRPr="009142B2" w:rsidRDefault="009142B2">
      <w:pPr>
        <w:pStyle w:val="TOC2"/>
        <w:tabs>
          <w:tab w:val="right" w:leader="dot" w:pos="9016"/>
        </w:tabs>
        <w:rPr>
          <w:rFonts w:ascii="Arial" w:eastAsiaTheme="minorEastAsia" w:hAnsi="Arial" w:cs="Arial"/>
          <w:smallCaps w:val="0"/>
          <w:noProof/>
          <w:lang w:eastAsia="en-GB" w:bidi="ar-SA"/>
        </w:rPr>
      </w:pPr>
      <w:hyperlink w:anchor="_Toc354739294" w:history="1">
        <w:r w:rsidR="00A04346" w:rsidRPr="009142B2">
          <w:rPr>
            <w:rStyle w:val="Hyperlink"/>
            <w:rFonts w:ascii="Arial" w:hAnsi="Arial" w:cs="Arial"/>
            <w:noProof/>
          </w:rPr>
          <w:t xml:space="preserve">Attachment C – Draft variation to the </w:t>
        </w:r>
        <w:r w:rsidR="00A04346" w:rsidRPr="009142B2">
          <w:rPr>
            <w:rStyle w:val="Hyperlink"/>
            <w:rFonts w:ascii="Arial" w:hAnsi="Arial" w:cs="Arial"/>
            <w:i/>
            <w:noProof/>
          </w:rPr>
          <w:t>Australia New Zealand Food Standards Code</w:t>
        </w:r>
        <w:r w:rsidR="00A04346" w:rsidRPr="009142B2">
          <w:rPr>
            <w:rFonts w:ascii="Arial" w:hAnsi="Arial" w:cs="Arial"/>
            <w:noProof/>
            <w:webHidden/>
          </w:rPr>
          <w:tab/>
        </w:r>
        <w:r w:rsidR="00A04346" w:rsidRPr="009142B2">
          <w:rPr>
            <w:rFonts w:ascii="Arial" w:hAnsi="Arial" w:cs="Arial"/>
            <w:noProof/>
            <w:webHidden/>
          </w:rPr>
          <w:fldChar w:fldCharType="begin"/>
        </w:r>
        <w:r w:rsidR="00A04346" w:rsidRPr="009142B2">
          <w:rPr>
            <w:rFonts w:ascii="Arial" w:hAnsi="Arial" w:cs="Arial"/>
            <w:noProof/>
            <w:webHidden/>
          </w:rPr>
          <w:instrText xml:space="preserve"> PAGEREF _Toc354739294 \h </w:instrText>
        </w:r>
        <w:r w:rsidR="00A04346" w:rsidRPr="009142B2">
          <w:rPr>
            <w:rFonts w:ascii="Arial" w:hAnsi="Arial" w:cs="Arial"/>
            <w:noProof/>
            <w:webHidden/>
          </w:rPr>
        </w:r>
        <w:r w:rsidR="00A04346" w:rsidRPr="009142B2">
          <w:rPr>
            <w:rFonts w:ascii="Arial" w:hAnsi="Arial" w:cs="Arial"/>
            <w:noProof/>
            <w:webHidden/>
          </w:rPr>
          <w:fldChar w:fldCharType="separate"/>
        </w:r>
        <w:r w:rsidR="00386317">
          <w:rPr>
            <w:rFonts w:ascii="Arial" w:hAnsi="Arial" w:cs="Arial"/>
            <w:noProof/>
            <w:webHidden/>
          </w:rPr>
          <w:t>28</w:t>
        </w:r>
        <w:r w:rsidR="00A04346" w:rsidRPr="009142B2">
          <w:rPr>
            <w:rFonts w:ascii="Arial" w:hAnsi="Arial" w:cs="Arial"/>
            <w:noProof/>
            <w:webHidden/>
          </w:rPr>
          <w:fldChar w:fldCharType="end"/>
        </w:r>
      </w:hyperlink>
    </w:p>
    <w:p w:rsidR="0012388D" w:rsidRPr="009142B2" w:rsidRDefault="00B55714" w:rsidP="00C91C02">
      <w:r w:rsidRPr="009142B2">
        <w:rPr>
          <w:rFonts w:cs="Arial"/>
          <w:sz w:val="20"/>
          <w:szCs w:val="20"/>
        </w:rPr>
        <w:fldChar w:fldCharType="end"/>
      </w:r>
    </w:p>
    <w:p w:rsidR="007F7BF7" w:rsidRPr="009142B2" w:rsidRDefault="007F7BF7" w:rsidP="00CA5734"/>
    <w:p w:rsidR="00A671E6" w:rsidRPr="009142B2" w:rsidRDefault="00A671E6" w:rsidP="00A671E6">
      <w:pPr>
        <w:rPr>
          <w:b/>
          <w:bCs/>
        </w:rPr>
      </w:pPr>
      <w:r w:rsidRPr="009142B2">
        <w:rPr>
          <w:b/>
          <w:bCs/>
        </w:rPr>
        <w:t>S</w:t>
      </w:r>
      <w:r w:rsidR="007C22CB" w:rsidRPr="009142B2">
        <w:rPr>
          <w:b/>
          <w:bCs/>
        </w:rPr>
        <w:t>upporting</w:t>
      </w:r>
      <w:r w:rsidR="00224E3B" w:rsidRPr="009142B2">
        <w:rPr>
          <w:b/>
          <w:bCs/>
        </w:rPr>
        <w:t xml:space="preserve"> documents</w:t>
      </w:r>
      <w:r w:rsidRPr="009142B2">
        <w:rPr>
          <w:b/>
          <w:bCs/>
        </w:rPr>
        <w:t xml:space="preserve"> </w:t>
      </w:r>
    </w:p>
    <w:p w:rsidR="00A671E6" w:rsidRPr="009142B2" w:rsidRDefault="00A671E6" w:rsidP="00A671E6">
      <w:pPr>
        <w:rPr>
          <w:szCs w:val="22"/>
        </w:rPr>
      </w:pPr>
    </w:p>
    <w:p w:rsidR="007C22CB" w:rsidRPr="009142B2" w:rsidRDefault="007C22CB" w:rsidP="007C22CB">
      <w:pPr>
        <w:rPr>
          <w:color w:val="FF0000"/>
          <w:szCs w:val="22"/>
        </w:rPr>
      </w:pPr>
      <w:r w:rsidRPr="009142B2">
        <w:rPr>
          <w:szCs w:val="22"/>
        </w:rPr>
        <w:t xml:space="preserve">The following documents used to prepare this </w:t>
      </w:r>
      <w:r w:rsidR="006D6586" w:rsidRPr="009142B2">
        <w:rPr>
          <w:szCs w:val="22"/>
        </w:rPr>
        <w:t>r</w:t>
      </w:r>
      <w:r w:rsidRPr="009142B2">
        <w:rPr>
          <w:szCs w:val="22"/>
        </w:rPr>
        <w:t>eport are available on the FSANZ website at</w:t>
      </w:r>
      <w:r w:rsidRPr="009142B2">
        <w:rPr>
          <w:color w:val="FF0000"/>
          <w:szCs w:val="22"/>
        </w:rPr>
        <w:t xml:space="preserve"> </w:t>
      </w:r>
      <w:hyperlink r:id="rId14" w:history="1">
        <w:r w:rsidR="004913A9" w:rsidRPr="009142B2">
          <w:rPr>
            <w:rStyle w:val="Hyperlink"/>
            <w:szCs w:val="22"/>
          </w:rPr>
          <w:t>http://www.foodstandards.gov.au/foodstandards/applications/applicationa1055shor4991.cfm</w:t>
        </w:r>
      </w:hyperlink>
      <w:r w:rsidR="004913A9" w:rsidRPr="009142B2">
        <w:rPr>
          <w:color w:val="FF0000"/>
          <w:szCs w:val="22"/>
        </w:rPr>
        <w:t xml:space="preserve"> </w:t>
      </w:r>
    </w:p>
    <w:p w:rsidR="00A671E6" w:rsidRPr="009142B2" w:rsidRDefault="00A671E6" w:rsidP="00A671E6">
      <w:pPr>
        <w:rPr>
          <w:szCs w:val="22"/>
        </w:rPr>
      </w:pPr>
    </w:p>
    <w:p w:rsidR="007F7BF7" w:rsidRPr="009142B2" w:rsidRDefault="00A671E6" w:rsidP="009A2699">
      <w:pPr>
        <w:spacing w:line="280" w:lineRule="exact"/>
        <w:ind w:left="851" w:hanging="851"/>
        <w:outlineLvl w:val="3"/>
        <w:rPr>
          <w:rFonts w:cs="Arial"/>
        </w:rPr>
      </w:pPr>
      <w:r w:rsidRPr="009142B2">
        <w:rPr>
          <w:rFonts w:cs="Arial"/>
        </w:rPr>
        <w:t>SD1</w:t>
      </w:r>
      <w:r w:rsidRPr="009142B2">
        <w:rPr>
          <w:rFonts w:cs="Arial"/>
        </w:rPr>
        <w:tab/>
      </w:r>
      <w:r w:rsidR="003542DE" w:rsidRPr="009142B2">
        <w:rPr>
          <w:rFonts w:cs="Arial"/>
        </w:rPr>
        <w:t>Risk and Technical Assessment Report</w:t>
      </w:r>
    </w:p>
    <w:p w:rsidR="00C3242E" w:rsidRPr="009142B2" w:rsidRDefault="00C3242E" w:rsidP="009A2699">
      <w:pPr>
        <w:spacing w:line="280" w:lineRule="exact"/>
        <w:ind w:left="851" w:hanging="851"/>
        <w:outlineLvl w:val="3"/>
        <w:rPr>
          <w:rFonts w:cs="Arial"/>
          <w:i/>
        </w:rPr>
      </w:pPr>
      <w:r w:rsidRPr="009142B2">
        <w:rPr>
          <w:rFonts w:cs="Arial"/>
        </w:rPr>
        <w:t>SD2</w:t>
      </w:r>
      <w:r w:rsidRPr="009142B2">
        <w:rPr>
          <w:rFonts w:cs="Arial"/>
        </w:rPr>
        <w:tab/>
        <w:t xml:space="preserve">Assessment of the Application in relation to </w:t>
      </w:r>
      <w:r w:rsidR="006D2CF8" w:rsidRPr="009142B2">
        <w:rPr>
          <w:rFonts w:cs="Arial"/>
        </w:rPr>
        <w:t>Specific Policy Principles for the Regulation of Infant Formula Products</w:t>
      </w:r>
    </w:p>
    <w:p w:rsidR="003C4969" w:rsidRPr="009142B2" w:rsidRDefault="00D15A08" w:rsidP="009A2699">
      <w:pPr>
        <w:spacing w:line="280" w:lineRule="exact"/>
        <w:ind w:left="851" w:hanging="851"/>
        <w:outlineLvl w:val="3"/>
        <w:rPr>
          <w:vanish/>
          <w:color w:val="FF0000"/>
        </w:rPr>
      </w:pPr>
      <w:r w:rsidRPr="009142B2">
        <w:br w:type="page"/>
      </w:r>
    </w:p>
    <w:p w:rsidR="0012388D" w:rsidRPr="009142B2" w:rsidRDefault="007F7BF7" w:rsidP="005A4CC1">
      <w:pPr>
        <w:pStyle w:val="Heading1"/>
        <w:rPr>
          <w:rFonts w:cs="Tahoma"/>
        </w:rPr>
      </w:pPr>
      <w:bookmarkStart w:id="0" w:name="_Toc354739264"/>
      <w:bookmarkStart w:id="1" w:name="_Toc11735627"/>
      <w:bookmarkStart w:id="2" w:name="_Toc29883110"/>
      <w:bookmarkStart w:id="3" w:name="_Toc41906797"/>
      <w:bookmarkStart w:id="4" w:name="_Toc41907544"/>
      <w:bookmarkStart w:id="5" w:name="_Toc120358575"/>
      <w:r w:rsidRPr="009142B2">
        <w:t>1</w:t>
      </w:r>
      <w:r w:rsidR="00DD265C" w:rsidRPr="009142B2">
        <w:t>.</w:t>
      </w:r>
      <w:r w:rsidR="00DD265C" w:rsidRPr="009142B2">
        <w:tab/>
      </w:r>
      <w:r w:rsidR="00D15A08" w:rsidRPr="009142B2">
        <w:t xml:space="preserve">Executive </w:t>
      </w:r>
      <w:r w:rsidR="007C22CB" w:rsidRPr="009142B2">
        <w:t>s</w:t>
      </w:r>
      <w:r w:rsidR="00D15A08" w:rsidRPr="009142B2">
        <w:t>ummary</w:t>
      </w:r>
      <w:bookmarkEnd w:id="0"/>
    </w:p>
    <w:p w:rsidR="0052726B" w:rsidRPr="009142B2" w:rsidRDefault="0052726B" w:rsidP="002452B8">
      <w:pPr>
        <w:rPr>
          <w:rFonts w:cs="Arial"/>
          <w:b/>
        </w:rPr>
      </w:pPr>
      <w:r w:rsidRPr="009142B2">
        <w:rPr>
          <w:rFonts w:cs="Arial"/>
          <w:b/>
        </w:rPr>
        <w:t xml:space="preserve">The Application </w:t>
      </w:r>
    </w:p>
    <w:p w:rsidR="006D6586" w:rsidRPr="009142B2" w:rsidRDefault="006D6586" w:rsidP="002452B8">
      <w:pPr>
        <w:rPr>
          <w:rFonts w:cs="Arial"/>
        </w:rPr>
      </w:pPr>
    </w:p>
    <w:p w:rsidR="002452B8" w:rsidRPr="009142B2" w:rsidRDefault="002452B8" w:rsidP="002452B8">
      <w:pPr>
        <w:rPr>
          <w:rFonts w:cs="Arial"/>
        </w:rPr>
      </w:pPr>
      <w:r w:rsidRPr="009142B2">
        <w:rPr>
          <w:rFonts w:cs="Arial"/>
        </w:rPr>
        <w:t xml:space="preserve">GTC Nutrition (the Applicant) lodged an Application which sought to amend the </w:t>
      </w:r>
      <w:r w:rsidRPr="009142B2">
        <w:rPr>
          <w:rFonts w:cs="Arial"/>
          <w:i/>
        </w:rPr>
        <w:t>Australia New Zealand Food Standards Code</w:t>
      </w:r>
      <w:r w:rsidRPr="009142B2">
        <w:rPr>
          <w:rFonts w:cs="Arial"/>
        </w:rPr>
        <w:t xml:space="preserve"> (the Code) to permit the optional addition of short chain fructo-oligosaccharides produced from sucrose by enzymatic action (short chain FOS</w:t>
      </w:r>
      <w:r w:rsidRPr="009142B2">
        <w:rPr>
          <w:rFonts w:cs="Arial"/>
          <w:vertAlign w:val="subscript"/>
        </w:rPr>
        <w:t>sucrose</w:t>
      </w:r>
      <w:r w:rsidRPr="009142B2">
        <w:rPr>
          <w:rFonts w:cs="Arial"/>
        </w:rPr>
        <w:t xml:space="preserve">) to </w:t>
      </w:r>
      <w:r w:rsidR="00C3242E" w:rsidRPr="009142B2">
        <w:rPr>
          <w:rFonts w:cs="Arial"/>
        </w:rPr>
        <w:t>i</w:t>
      </w:r>
      <w:r w:rsidRPr="009142B2">
        <w:rPr>
          <w:rFonts w:cs="Arial"/>
        </w:rPr>
        <w:t xml:space="preserve">nfant </w:t>
      </w:r>
      <w:r w:rsidR="00C3242E" w:rsidRPr="009142B2">
        <w:rPr>
          <w:rFonts w:cs="Arial"/>
        </w:rPr>
        <w:t>f</w:t>
      </w:r>
      <w:r w:rsidRPr="009142B2">
        <w:rPr>
          <w:rFonts w:cs="Arial"/>
        </w:rPr>
        <w:t xml:space="preserve">ormula </w:t>
      </w:r>
      <w:r w:rsidR="00C3242E" w:rsidRPr="009142B2">
        <w:rPr>
          <w:rFonts w:cs="Arial"/>
        </w:rPr>
        <w:t>p</w:t>
      </w:r>
      <w:r w:rsidRPr="009142B2">
        <w:rPr>
          <w:rFonts w:cs="Arial"/>
        </w:rPr>
        <w:t xml:space="preserve">roducts, </w:t>
      </w:r>
      <w:r w:rsidR="00C3242E" w:rsidRPr="009142B2">
        <w:rPr>
          <w:rFonts w:cs="Arial"/>
        </w:rPr>
        <w:t>f</w:t>
      </w:r>
      <w:r w:rsidRPr="009142B2">
        <w:rPr>
          <w:rFonts w:cs="Arial"/>
        </w:rPr>
        <w:t xml:space="preserve">oods for </w:t>
      </w:r>
      <w:r w:rsidR="00C3242E" w:rsidRPr="009142B2">
        <w:rPr>
          <w:rFonts w:cs="Arial"/>
        </w:rPr>
        <w:t>i</w:t>
      </w:r>
      <w:r w:rsidRPr="009142B2">
        <w:rPr>
          <w:rFonts w:cs="Arial"/>
        </w:rPr>
        <w:t xml:space="preserve">nfants and </w:t>
      </w:r>
      <w:r w:rsidR="00C3242E" w:rsidRPr="009142B2">
        <w:rPr>
          <w:rFonts w:cs="Arial"/>
        </w:rPr>
        <w:t>f</w:t>
      </w:r>
      <w:r w:rsidRPr="009142B2">
        <w:rPr>
          <w:rFonts w:cs="Arial"/>
        </w:rPr>
        <w:t xml:space="preserve">ormulated </w:t>
      </w:r>
      <w:r w:rsidR="00C3242E" w:rsidRPr="009142B2">
        <w:rPr>
          <w:rFonts w:cs="Arial"/>
        </w:rPr>
        <w:t>s</w:t>
      </w:r>
      <w:r w:rsidRPr="009142B2">
        <w:rPr>
          <w:rFonts w:cs="Arial"/>
        </w:rPr>
        <w:t xml:space="preserve">upplementary </w:t>
      </w:r>
      <w:r w:rsidR="00C3242E" w:rsidRPr="009142B2">
        <w:rPr>
          <w:rFonts w:cs="Arial"/>
        </w:rPr>
        <w:t>f</w:t>
      </w:r>
      <w:r w:rsidRPr="009142B2">
        <w:rPr>
          <w:rFonts w:cs="Arial"/>
        </w:rPr>
        <w:t xml:space="preserve">oods for </w:t>
      </w:r>
      <w:r w:rsidR="00C3242E" w:rsidRPr="009142B2">
        <w:rPr>
          <w:rFonts w:cs="Arial"/>
        </w:rPr>
        <w:t>y</w:t>
      </w:r>
      <w:r w:rsidRPr="009142B2">
        <w:rPr>
          <w:rFonts w:cs="Arial"/>
        </w:rPr>
        <w:t xml:space="preserve">oung </w:t>
      </w:r>
      <w:r w:rsidR="00C3242E" w:rsidRPr="009142B2">
        <w:rPr>
          <w:rFonts w:cs="Arial"/>
        </w:rPr>
        <w:t>c</w:t>
      </w:r>
      <w:r w:rsidRPr="009142B2">
        <w:rPr>
          <w:rFonts w:cs="Arial"/>
        </w:rPr>
        <w:t xml:space="preserve">hildren (FSFYC). </w:t>
      </w:r>
    </w:p>
    <w:p w:rsidR="002452B8" w:rsidRPr="009142B2" w:rsidRDefault="002452B8" w:rsidP="002452B8">
      <w:pPr>
        <w:rPr>
          <w:rFonts w:cs="Arial"/>
        </w:rPr>
      </w:pPr>
    </w:p>
    <w:p w:rsidR="002452B8" w:rsidRPr="009142B2" w:rsidRDefault="002452B8" w:rsidP="002452B8">
      <w:pPr>
        <w:rPr>
          <w:rFonts w:cs="Arial"/>
        </w:rPr>
      </w:pPr>
      <w:r w:rsidRPr="009142B2">
        <w:rPr>
          <w:rFonts w:cs="Arial"/>
        </w:rPr>
        <w:t xml:space="preserve">The Code currently permits ‘inulin-derived substances’ (IDS), alone or in combination with galacto-oligosaccharides (GOS), to be added to these food categories up to a maximum amount. The current definition </w:t>
      </w:r>
      <w:r w:rsidR="0094082F" w:rsidRPr="009142B2">
        <w:rPr>
          <w:rFonts w:cs="Arial"/>
        </w:rPr>
        <w:t>in the Code for</w:t>
      </w:r>
      <w:r w:rsidRPr="009142B2">
        <w:rPr>
          <w:rFonts w:cs="Arial"/>
        </w:rPr>
        <w:t xml:space="preserve"> IDS incorporates short chain FOS derived from inulin (short chain FOS</w:t>
      </w:r>
      <w:r w:rsidRPr="009142B2">
        <w:rPr>
          <w:rFonts w:cs="Arial"/>
          <w:vertAlign w:val="subscript"/>
        </w:rPr>
        <w:t>inulin</w:t>
      </w:r>
      <w:r w:rsidRPr="009142B2">
        <w:rPr>
          <w:rFonts w:cs="Arial"/>
        </w:rPr>
        <w:t xml:space="preserve">) </w:t>
      </w:r>
      <w:r w:rsidR="00C3242E" w:rsidRPr="009142B2">
        <w:rPr>
          <w:rFonts w:cs="Arial"/>
        </w:rPr>
        <w:t>but</w:t>
      </w:r>
      <w:r w:rsidRPr="009142B2">
        <w:rPr>
          <w:rFonts w:cs="Arial"/>
        </w:rPr>
        <w:t xml:space="preserve"> specifically excludes short chain FOS</w:t>
      </w:r>
      <w:r w:rsidRPr="009142B2">
        <w:rPr>
          <w:rFonts w:cs="Arial"/>
          <w:vertAlign w:val="subscript"/>
        </w:rPr>
        <w:t>sucrose</w:t>
      </w:r>
      <w:r w:rsidRPr="009142B2">
        <w:rPr>
          <w:rFonts w:cs="Arial"/>
        </w:rPr>
        <w:t>. The Applica</w:t>
      </w:r>
      <w:r w:rsidR="00AF2676" w:rsidRPr="009142B2">
        <w:rPr>
          <w:rFonts w:cs="Arial"/>
        </w:rPr>
        <w:t>n</w:t>
      </w:r>
      <w:r w:rsidRPr="009142B2">
        <w:rPr>
          <w:rFonts w:cs="Arial"/>
        </w:rPr>
        <w:t>t proposed short chain FOS</w:t>
      </w:r>
      <w:r w:rsidRPr="009142B2">
        <w:rPr>
          <w:rFonts w:cs="Arial"/>
          <w:vertAlign w:val="subscript"/>
        </w:rPr>
        <w:t>sucrose</w:t>
      </w:r>
      <w:r w:rsidRPr="009142B2">
        <w:rPr>
          <w:rFonts w:cs="Arial"/>
        </w:rPr>
        <w:t xml:space="preserve"> </w:t>
      </w:r>
      <w:proofErr w:type="gramStart"/>
      <w:r w:rsidRPr="009142B2">
        <w:rPr>
          <w:rFonts w:cs="Arial"/>
        </w:rPr>
        <w:t>be</w:t>
      </w:r>
      <w:proofErr w:type="gramEnd"/>
      <w:r w:rsidRPr="009142B2">
        <w:rPr>
          <w:rFonts w:cs="Arial"/>
        </w:rPr>
        <w:t xml:space="preserve"> used as an alternative to IDS </w:t>
      </w:r>
      <w:r w:rsidR="00800F97" w:rsidRPr="009142B2">
        <w:rPr>
          <w:rFonts w:cs="Arial"/>
        </w:rPr>
        <w:t xml:space="preserve">in these food categories </w:t>
      </w:r>
      <w:r w:rsidRPr="009142B2">
        <w:rPr>
          <w:rFonts w:cs="Arial"/>
        </w:rPr>
        <w:t>up to the same maximum levels</w:t>
      </w:r>
      <w:r w:rsidR="00800F97" w:rsidRPr="009142B2">
        <w:rPr>
          <w:rFonts w:cs="Arial"/>
        </w:rPr>
        <w:t>.</w:t>
      </w:r>
    </w:p>
    <w:p w:rsidR="002452B8" w:rsidRPr="009142B2" w:rsidRDefault="002452B8" w:rsidP="002452B8">
      <w:pPr>
        <w:rPr>
          <w:rFonts w:cs="Arial"/>
        </w:rPr>
      </w:pPr>
    </w:p>
    <w:p w:rsidR="002452B8" w:rsidRPr="009142B2" w:rsidRDefault="009E7C97" w:rsidP="002452B8">
      <w:r w:rsidRPr="009142B2">
        <w:rPr>
          <w:rFonts w:cs="Arial"/>
        </w:rPr>
        <w:t xml:space="preserve">The Application also sought approval for the use of a new microbial source of the enzyme </w:t>
      </w:r>
      <w:r w:rsidRPr="009142B2">
        <w:rPr>
          <w:rFonts w:cs="Arial"/>
          <w:szCs w:val="22"/>
        </w:rPr>
        <w:t>β</w:t>
      </w:r>
      <w:r w:rsidR="008604AC" w:rsidRPr="009142B2">
        <w:rPr>
          <w:rFonts w:cs="Arial"/>
          <w:szCs w:val="22"/>
        </w:rPr>
        <w:noBreakHyphen/>
      </w:r>
      <w:r w:rsidRPr="009142B2">
        <w:rPr>
          <w:rFonts w:cs="Arial"/>
          <w:szCs w:val="22"/>
        </w:rPr>
        <w:t>fructofuranosidase</w:t>
      </w:r>
      <w:r w:rsidRPr="009142B2">
        <w:rPr>
          <w:rFonts w:cs="Arial"/>
        </w:rPr>
        <w:t xml:space="preserve"> (EC 3.2.1.26) from a strain of the fungus </w:t>
      </w:r>
      <w:r w:rsidRPr="009142B2">
        <w:rPr>
          <w:rFonts w:cs="Arial"/>
          <w:i/>
        </w:rPr>
        <w:t xml:space="preserve">Aspergillus </w:t>
      </w:r>
      <w:proofErr w:type="gramStart"/>
      <w:r w:rsidRPr="009142B2">
        <w:rPr>
          <w:rFonts w:cs="Arial"/>
          <w:i/>
        </w:rPr>
        <w:t>niger</w:t>
      </w:r>
      <w:proofErr w:type="gramEnd"/>
      <w:r w:rsidRPr="009142B2">
        <w:rPr>
          <w:rFonts w:cs="Arial"/>
          <w:i/>
        </w:rPr>
        <w:t xml:space="preserve"> </w:t>
      </w:r>
      <w:r w:rsidRPr="009142B2">
        <w:rPr>
          <w:rFonts w:cs="Arial"/>
        </w:rPr>
        <w:t>as a processing aid to be used in the production of short chain FOS</w:t>
      </w:r>
      <w:r w:rsidRPr="009142B2">
        <w:rPr>
          <w:rFonts w:cs="Arial"/>
          <w:vertAlign w:val="subscript"/>
        </w:rPr>
        <w:t>sucrose</w:t>
      </w:r>
      <w:r w:rsidRPr="009142B2">
        <w:rPr>
          <w:rFonts w:cs="Arial"/>
        </w:rPr>
        <w:t>.</w:t>
      </w:r>
    </w:p>
    <w:p w:rsidR="002452B8" w:rsidRPr="009142B2" w:rsidRDefault="002452B8" w:rsidP="002452B8">
      <w:pPr>
        <w:rPr>
          <w:rFonts w:cs="Arial"/>
        </w:rPr>
      </w:pPr>
    </w:p>
    <w:p w:rsidR="0052726B" w:rsidRPr="009142B2" w:rsidRDefault="0052726B" w:rsidP="002452B8">
      <w:pPr>
        <w:rPr>
          <w:rFonts w:cs="Arial"/>
          <w:b/>
        </w:rPr>
      </w:pPr>
      <w:r w:rsidRPr="009142B2">
        <w:rPr>
          <w:rFonts w:cs="Arial"/>
          <w:b/>
        </w:rPr>
        <w:t xml:space="preserve">Conclusions of the </w:t>
      </w:r>
      <w:r w:rsidR="009F18D4" w:rsidRPr="009142B2">
        <w:rPr>
          <w:rFonts w:cs="Arial"/>
          <w:b/>
        </w:rPr>
        <w:t>r</w:t>
      </w:r>
      <w:r w:rsidRPr="009142B2">
        <w:rPr>
          <w:rFonts w:cs="Arial"/>
          <w:b/>
        </w:rPr>
        <w:t xml:space="preserve">isk and technical assessment </w:t>
      </w:r>
    </w:p>
    <w:p w:rsidR="006D6586" w:rsidRPr="009142B2" w:rsidRDefault="006D6586" w:rsidP="002452B8"/>
    <w:p w:rsidR="00305C41" w:rsidRPr="009142B2" w:rsidRDefault="002452B8" w:rsidP="002452B8">
      <w:r w:rsidRPr="009142B2">
        <w:t>F</w:t>
      </w:r>
      <w:r w:rsidR="00DB671F" w:rsidRPr="009142B2">
        <w:t xml:space="preserve">ood </w:t>
      </w:r>
      <w:r w:rsidRPr="009142B2">
        <w:t>S</w:t>
      </w:r>
      <w:r w:rsidR="00DB671F" w:rsidRPr="009142B2">
        <w:t xml:space="preserve">tandards </w:t>
      </w:r>
      <w:r w:rsidRPr="009142B2">
        <w:t>A</w:t>
      </w:r>
      <w:r w:rsidR="00DB671F" w:rsidRPr="009142B2">
        <w:t xml:space="preserve">ustralia </w:t>
      </w:r>
      <w:r w:rsidRPr="009142B2">
        <w:t>N</w:t>
      </w:r>
      <w:r w:rsidR="00DB671F" w:rsidRPr="009142B2">
        <w:t xml:space="preserve">ew </w:t>
      </w:r>
      <w:r w:rsidRPr="009142B2">
        <w:t>Z</w:t>
      </w:r>
      <w:r w:rsidR="00DB671F" w:rsidRPr="009142B2">
        <w:t>ealand</w:t>
      </w:r>
      <w:r w:rsidRPr="009142B2">
        <w:t xml:space="preserve">’s </w:t>
      </w:r>
      <w:r w:rsidR="00DB671F" w:rsidRPr="009142B2">
        <w:t>(FSANZ</w:t>
      </w:r>
      <w:r w:rsidR="009142B2" w:rsidRPr="009142B2">
        <w:t>’s</w:t>
      </w:r>
      <w:r w:rsidR="00DB671F" w:rsidRPr="009142B2">
        <w:t xml:space="preserve">) </w:t>
      </w:r>
      <w:r w:rsidR="006D6586" w:rsidRPr="009142B2">
        <w:t>r</w:t>
      </w:r>
      <w:r w:rsidRPr="009142B2">
        <w:t>isk and technical assessment (at S</w:t>
      </w:r>
      <w:r w:rsidR="009142B2" w:rsidRPr="009142B2">
        <w:t>D</w:t>
      </w:r>
      <w:r w:rsidRPr="009142B2">
        <w:t>1) conclude</w:t>
      </w:r>
      <w:r w:rsidR="00DB671F" w:rsidRPr="009142B2">
        <w:t>d</w:t>
      </w:r>
      <w:r w:rsidRPr="009142B2">
        <w:t xml:space="preserve"> that</w:t>
      </w:r>
      <w:r w:rsidR="00305C41" w:rsidRPr="009142B2">
        <w:t>:</w:t>
      </w:r>
    </w:p>
    <w:p w:rsidR="006D6586" w:rsidRPr="009142B2" w:rsidRDefault="006D6586" w:rsidP="002452B8"/>
    <w:p w:rsidR="0031053D" w:rsidRPr="009142B2" w:rsidRDefault="0031053D" w:rsidP="009142B2">
      <w:pPr>
        <w:pStyle w:val="FSBullet1"/>
      </w:pPr>
      <w:proofErr w:type="gramStart"/>
      <w:r w:rsidRPr="009142B2">
        <w:t>scFOS</w:t>
      </w:r>
      <w:r w:rsidRPr="009142B2">
        <w:rPr>
          <w:vertAlign w:val="subscript"/>
        </w:rPr>
        <w:t>sucrose</w:t>
      </w:r>
      <w:proofErr w:type="gramEnd"/>
      <w:r w:rsidRPr="009142B2">
        <w:t xml:space="preserve"> is technologically suited to its proposed use and complies with international specifications.</w:t>
      </w:r>
    </w:p>
    <w:p w:rsidR="0031053D" w:rsidRPr="009142B2" w:rsidRDefault="0031053D" w:rsidP="009142B2">
      <w:pPr>
        <w:pStyle w:val="FSBullet1"/>
      </w:pPr>
      <w:r w:rsidRPr="009142B2">
        <w:t xml:space="preserve">No public health and safety issues were identified with the proposed use of β-fructofuranosidase from </w:t>
      </w:r>
      <w:r w:rsidRPr="009142B2">
        <w:rPr>
          <w:i/>
        </w:rPr>
        <w:t xml:space="preserve">A. </w:t>
      </w:r>
      <w:proofErr w:type="gramStart"/>
      <w:r w:rsidRPr="009142B2">
        <w:rPr>
          <w:i/>
        </w:rPr>
        <w:t>niger</w:t>
      </w:r>
      <w:proofErr w:type="gramEnd"/>
      <w:r w:rsidRPr="009142B2">
        <w:t xml:space="preserve"> as a processing aid in the production of scFOS</w:t>
      </w:r>
      <w:r w:rsidRPr="009142B2">
        <w:rPr>
          <w:vertAlign w:val="subscript"/>
        </w:rPr>
        <w:t>sucrose</w:t>
      </w:r>
      <w:r w:rsidRPr="009142B2">
        <w:t>. An acceptable daily intake (ADI) “not specified” is considered appropriate.</w:t>
      </w:r>
    </w:p>
    <w:p w:rsidR="0031053D" w:rsidRPr="009142B2" w:rsidRDefault="0031053D" w:rsidP="009142B2">
      <w:pPr>
        <w:pStyle w:val="FSBullet1"/>
      </w:pPr>
      <w:r w:rsidRPr="009142B2">
        <w:t>Results of laboratory animal studies confirmed that scFOS</w:t>
      </w:r>
      <w:r w:rsidRPr="009142B2">
        <w:rPr>
          <w:vertAlign w:val="subscript"/>
        </w:rPr>
        <w:t>sucrose</w:t>
      </w:r>
      <w:r w:rsidRPr="009142B2">
        <w:t xml:space="preserve"> has no identifiable hazard at concentrations likely to be encountered under Good Manufacturing Practice.</w:t>
      </w:r>
    </w:p>
    <w:p w:rsidR="0031053D" w:rsidRPr="009142B2" w:rsidRDefault="0031053D" w:rsidP="009142B2">
      <w:pPr>
        <w:pStyle w:val="FSBullet1"/>
      </w:pPr>
      <w:r w:rsidRPr="009142B2">
        <w:t xml:space="preserve">The digestion of </w:t>
      </w:r>
      <w:proofErr w:type="gramStart"/>
      <w:r w:rsidRPr="009142B2">
        <w:t>scFOS</w:t>
      </w:r>
      <w:r w:rsidRPr="009142B2">
        <w:rPr>
          <w:vertAlign w:val="subscript"/>
        </w:rPr>
        <w:t>sucrose</w:t>
      </w:r>
      <w:r w:rsidRPr="009142B2">
        <w:t xml:space="preserve">  was</w:t>
      </w:r>
      <w:proofErr w:type="gramEnd"/>
      <w:r w:rsidRPr="009142B2">
        <w:t xml:space="preserve"> equivalent to IDS in an </w:t>
      </w:r>
      <w:r w:rsidRPr="009142B2">
        <w:rPr>
          <w:i/>
        </w:rPr>
        <w:t>in vitro</w:t>
      </w:r>
      <w:r w:rsidRPr="009142B2">
        <w:t xml:space="preserve"> model of human colonic fermentation, producing comparable levels of short-chain fatty acids (SCFAs) and gas.</w:t>
      </w:r>
    </w:p>
    <w:p w:rsidR="0031053D" w:rsidRPr="009142B2" w:rsidRDefault="0031053D" w:rsidP="009142B2">
      <w:pPr>
        <w:pStyle w:val="FSBullet1"/>
      </w:pPr>
      <w:r w:rsidRPr="009142B2">
        <w:t>No adverse effects on growth, hydration status, nutrient intake, frequency and nature of adverse events, gastrointestinal intolerance, stool consistency and frequency, or faecal flora, were observed in studies conducted in healthy infants or young children at amounts of scFOS</w:t>
      </w:r>
      <w:r w:rsidRPr="009142B2">
        <w:rPr>
          <w:vertAlign w:val="subscript"/>
        </w:rPr>
        <w:t>inulin</w:t>
      </w:r>
      <w:r w:rsidRPr="009142B2">
        <w:t>, or scFOS</w:t>
      </w:r>
      <w:r w:rsidRPr="009142B2">
        <w:rPr>
          <w:vertAlign w:val="subscript"/>
        </w:rPr>
        <w:t>sucrose</w:t>
      </w:r>
      <w:r w:rsidRPr="009142B2">
        <w:t xml:space="preserve"> up to 3.0 g/L for periods ranging from 1 week to approximately 3 months.</w:t>
      </w:r>
    </w:p>
    <w:p w:rsidR="0052726B" w:rsidRPr="009142B2" w:rsidRDefault="0052726B" w:rsidP="002452B8">
      <w:pPr>
        <w:rPr>
          <w:rFonts w:cs="Arial"/>
        </w:rPr>
      </w:pPr>
    </w:p>
    <w:p w:rsidR="002452B8" w:rsidRPr="009142B2" w:rsidRDefault="0052726B" w:rsidP="009142B2">
      <w:pPr>
        <w:rPr>
          <w:rFonts w:cs="Arial"/>
          <w:b/>
        </w:rPr>
      </w:pPr>
      <w:r w:rsidRPr="009142B2">
        <w:rPr>
          <w:rFonts w:cs="Arial"/>
          <w:b/>
        </w:rPr>
        <w:t xml:space="preserve">The </w:t>
      </w:r>
      <w:r w:rsidR="006D6586" w:rsidRPr="009142B2">
        <w:rPr>
          <w:rFonts w:cs="Arial"/>
          <w:b/>
        </w:rPr>
        <w:t>d</w:t>
      </w:r>
      <w:r w:rsidRPr="009142B2">
        <w:rPr>
          <w:rFonts w:cs="Arial"/>
          <w:b/>
        </w:rPr>
        <w:t xml:space="preserve">ecision </w:t>
      </w:r>
    </w:p>
    <w:p w:rsidR="009142B2" w:rsidRPr="009142B2" w:rsidRDefault="009142B2" w:rsidP="002452B8">
      <w:pPr>
        <w:rPr>
          <w:lang w:eastAsia="en-AU" w:bidi="ar-SA"/>
        </w:rPr>
      </w:pPr>
    </w:p>
    <w:p w:rsidR="002452B8" w:rsidRPr="009142B2" w:rsidRDefault="002452B8" w:rsidP="002452B8">
      <w:pPr>
        <w:rPr>
          <w:rFonts w:cs="Arial"/>
        </w:rPr>
      </w:pPr>
      <w:r w:rsidRPr="009142B2">
        <w:rPr>
          <w:lang w:eastAsia="en-AU" w:bidi="ar-SA"/>
        </w:rPr>
        <w:t xml:space="preserve">FSANZ </w:t>
      </w:r>
      <w:r w:rsidR="005A4CC1" w:rsidRPr="009142B2">
        <w:rPr>
          <w:lang w:eastAsia="en-AU" w:bidi="ar-SA"/>
        </w:rPr>
        <w:t>decided</w:t>
      </w:r>
      <w:r w:rsidRPr="009142B2">
        <w:rPr>
          <w:lang w:eastAsia="en-AU" w:bidi="ar-SA"/>
        </w:rPr>
        <w:t xml:space="preserve"> to amend </w:t>
      </w:r>
      <w:r w:rsidR="00DB671F" w:rsidRPr="009142B2">
        <w:rPr>
          <w:lang w:eastAsia="en-AU" w:bidi="ar-SA"/>
        </w:rPr>
        <w:t>the Code</w:t>
      </w:r>
      <w:r w:rsidRPr="009142B2">
        <w:rPr>
          <w:lang w:eastAsia="en-AU" w:bidi="ar-SA"/>
        </w:rPr>
        <w:t xml:space="preserve"> to permit the optional addition of short chain FOS</w:t>
      </w:r>
      <w:r w:rsidRPr="009142B2">
        <w:rPr>
          <w:vertAlign w:val="subscript"/>
          <w:lang w:eastAsia="en-AU" w:bidi="ar-SA"/>
        </w:rPr>
        <w:t>sucrose</w:t>
      </w:r>
      <w:r w:rsidRPr="009142B2">
        <w:rPr>
          <w:lang w:eastAsia="en-AU" w:bidi="ar-SA"/>
        </w:rPr>
        <w:t xml:space="preserve"> to infant formula products, </w:t>
      </w:r>
      <w:r w:rsidR="00C5485F" w:rsidRPr="009142B2">
        <w:rPr>
          <w:lang w:eastAsia="en-AU" w:bidi="ar-SA"/>
        </w:rPr>
        <w:t xml:space="preserve">foods for </w:t>
      </w:r>
      <w:r w:rsidRPr="009142B2">
        <w:rPr>
          <w:lang w:eastAsia="en-AU" w:bidi="ar-SA"/>
        </w:rPr>
        <w:t>infants and FSFYC, up to the same maximum amounts currently permitted for IDS or IDS and GOS</w:t>
      </w:r>
      <w:r w:rsidR="00536827" w:rsidRPr="009142B2">
        <w:rPr>
          <w:lang w:eastAsia="en-AU" w:bidi="ar-SA"/>
        </w:rPr>
        <w:t xml:space="preserve"> in combination</w:t>
      </w:r>
      <w:r w:rsidRPr="009142B2">
        <w:rPr>
          <w:lang w:eastAsia="en-AU" w:bidi="ar-SA"/>
        </w:rPr>
        <w:t>. Th</w:t>
      </w:r>
      <w:r w:rsidR="00C5485F" w:rsidRPr="009142B2">
        <w:rPr>
          <w:lang w:eastAsia="en-AU" w:bidi="ar-SA"/>
        </w:rPr>
        <w:t xml:space="preserve">e </w:t>
      </w:r>
      <w:r w:rsidR="008377C7" w:rsidRPr="009142B2">
        <w:rPr>
          <w:lang w:eastAsia="en-AU" w:bidi="ar-SA"/>
        </w:rPr>
        <w:t xml:space="preserve">term </w:t>
      </w:r>
      <w:r w:rsidR="00C5485F" w:rsidRPr="009142B2">
        <w:rPr>
          <w:lang w:eastAsia="en-AU" w:bidi="ar-SA"/>
        </w:rPr>
        <w:t xml:space="preserve">IDS </w:t>
      </w:r>
      <w:r w:rsidRPr="009142B2">
        <w:rPr>
          <w:lang w:eastAsia="en-AU" w:bidi="ar-SA"/>
        </w:rPr>
        <w:t xml:space="preserve">in </w:t>
      </w:r>
      <w:r w:rsidR="00C5485F" w:rsidRPr="009142B2">
        <w:rPr>
          <w:lang w:eastAsia="en-AU" w:bidi="ar-SA"/>
        </w:rPr>
        <w:t>the Code</w:t>
      </w:r>
      <w:r w:rsidRPr="009142B2">
        <w:rPr>
          <w:lang w:eastAsia="en-AU" w:bidi="ar-SA"/>
        </w:rPr>
        <w:t xml:space="preserve"> </w:t>
      </w:r>
      <w:r w:rsidR="00C5485F" w:rsidRPr="009142B2">
        <w:rPr>
          <w:lang w:eastAsia="en-AU" w:bidi="ar-SA"/>
        </w:rPr>
        <w:t xml:space="preserve">is replaced </w:t>
      </w:r>
      <w:r w:rsidR="002A0A39" w:rsidRPr="009142B2">
        <w:rPr>
          <w:lang w:eastAsia="en-AU" w:bidi="ar-SA"/>
        </w:rPr>
        <w:t>by</w:t>
      </w:r>
      <w:r w:rsidR="00C5485F" w:rsidRPr="009142B2">
        <w:rPr>
          <w:lang w:eastAsia="en-AU" w:bidi="ar-SA"/>
        </w:rPr>
        <w:t xml:space="preserve"> a </w:t>
      </w:r>
      <w:r w:rsidR="00AD1216" w:rsidRPr="009142B2">
        <w:rPr>
          <w:lang w:eastAsia="en-AU" w:bidi="ar-SA"/>
        </w:rPr>
        <w:t xml:space="preserve">new term </w:t>
      </w:r>
      <w:r w:rsidR="00C5485F" w:rsidRPr="009142B2">
        <w:rPr>
          <w:lang w:eastAsia="en-AU" w:bidi="ar-SA"/>
        </w:rPr>
        <w:t>‘inulin-type fructans’</w:t>
      </w:r>
      <w:r w:rsidR="00AD1216" w:rsidRPr="009142B2">
        <w:rPr>
          <w:lang w:eastAsia="en-AU" w:bidi="ar-SA"/>
        </w:rPr>
        <w:t>.  The definition is broadened to</w:t>
      </w:r>
      <w:r w:rsidRPr="009142B2">
        <w:rPr>
          <w:lang w:eastAsia="en-AU" w:bidi="ar-SA"/>
        </w:rPr>
        <w:t xml:space="preserve"> </w:t>
      </w:r>
      <w:r w:rsidR="00C5485F" w:rsidRPr="009142B2">
        <w:rPr>
          <w:lang w:eastAsia="en-AU" w:bidi="ar-SA"/>
        </w:rPr>
        <w:t xml:space="preserve">incorporate </w:t>
      </w:r>
      <w:r w:rsidRPr="009142B2">
        <w:rPr>
          <w:lang w:eastAsia="en-AU" w:bidi="ar-SA"/>
        </w:rPr>
        <w:t>both short chain FOS</w:t>
      </w:r>
      <w:r w:rsidRPr="009142B2">
        <w:rPr>
          <w:vertAlign w:val="subscript"/>
          <w:lang w:eastAsia="en-AU" w:bidi="ar-SA"/>
        </w:rPr>
        <w:t>sucrose</w:t>
      </w:r>
      <w:r w:rsidRPr="009142B2">
        <w:rPr>
          <w:lang w:eastAsia="en-AU" w:bidi="ar-SA"/>
        </w:rPr>
        <w:t xml:space="preserve"> and IDS</w:t>
      </w:r>
      <w:r w:rsidR="00C5485F" w:rsidRPr="009142B2">
        <w:rPr>
          <w:lang w:eastAsia="en-AU" w:bidi="ar-SA"/>
        </w:rPr>
        <w:t xml:space="preserve">. </w:t>
      </w:r>
      <w:r w:rsidRPr="009142B2">
        <w:rPr>
          <w:rFonts w:cs="Arial"/>
        </w:rPr>
        <w:t xml:space="preserve">FSANZ </w:t>
      </w:r>
      <w:r w:rsidR="00536827" w:rsidRPr="009142B2">
        <w:rPr>
          <w:rFonts w:cs="Arial"/>
        </w:rPr>
        <w:t>defined</w:t>
      </w:r>
      <w:r w:rsidRPr="009142B2">
        <w:rPr>
          <w:rFonts w:cs="Arial"/>
        </w:rPr>
        <w:t xml:space="preserve"> ‘</w:t>
      </w:r>
      <w:r w:rsidRPr="009142B2">
        <w:rPr>
          <w:rFonts w:cs="Arial"/>
          <w:szCs w:val="22"/>
        </w:rPr>
        <w:t>inulin-type fructan</w:t>
      </w:r>
      <w:r w:rsidR="00AF4BA8" w:rsidRPr="009142B2">
        <w:rPr>
          <w:rFonts w:cs="Arial"/>
          <w:szCs w:val="22"/>
        </w:rPr>
        <w:t>s</w:t>
      </w:r>
      <w:r w:rsidRPr="009142B2">
        <w:rPr>
          <w:rFonts w:cs="Arial"/>
          <w:szCs w:val="22"/>
        </w:rPr>
        <w:t>’ (ITF)</w:t>
      </w:r>
      <w:r w:rsidR="00536827" w:rsidRPr="009142B2">
        <w:rPr>
          <w:rFonts w:cs="Arial"/>
          <w:szCs w:val="22"/>
        </w:rPr>
        <w:t xml:space="preserve"> </w:t>
      </w:r>
      <w:r w:rsidRPr="009142B2">
        <w:rPr>
          <w:rFonts w:cs="Arial"/>
        </w:rPr>
        <w:t>as:</w:t>
      </w:r>
    </w:p>
    <w:p w:rsidR="002452B8" w:rsidRPr="009142B2" w:rsidRDefault="002452B8" w:rsidP="002452B8">
      <w:pPr>
        <w:rPr>
          <w:rFonts w:cs="Arial"/>
          <w:szCs w:val="22"/>
        </w:rPr>
      </w:pPr>
    </w:p>
    <w:p w:rsidR="002452B8" w:rsidRPr="009142B2" w:rsidRDefault="002452B8" w:rsidP="002452B8">
      <w:pPr>
        <w:widowControl/>
        <w:ind w:left="567"/>
        <w:rPr>
          <w:i/>
          <w:iCs/>
          <w:szCs w:val="22"/>
        </w:rPr>
      </w:pPr>
      <w:r w:rsidRPr="009142B2">
        <w:rPr>
          <w:szCs w:val="22"/>
        </w:rPr>
        <w:t xml:space="preserve">Inulin-type fructans means mixtures of saccharide chains that have </w:t>
      </w:r>
      <w:r w:rsidRPr="009142B2">
        <w:rPr>
          <w:i/>
          <w:iCs/>
          <w:szCs w:val="22"/>
        </w:rPr>
        <w:t xml:space="preserve">β-D-(2→1) fructosyl-fructose linkages with or without a terminal α-D-(1→2) glucosyl-fructose linked glucose unit. </w:t>
      </w:r>
    </w:p>
    <w:p w:rsidR="009142B2" w:rsidRPr="009142B2" w:rsidRDefault="009142B2" w:rsidP="002452B8">
      <w:pPr>
        <w:widowControl/>
        <w:ind w:left="567"/>
        <w:rPr>
          <w:rFonts w:cs="Arial"/>
          <w:i/>
        </w:rPr>
      </w:pPr>
      <w:r w:rsidRPr="009142B2">
        <w:rPr>
          <w:rFonts w:cs="Arial"/>
          <w:i/>
        </w:rPr>
        <w:br w:type="page"/>
      </w:r>
    </w:p>
    <w:p w:rsidR="002452B8" w:rsidRPr="009142B2" w:rsidRDefault="0052726B" w:rsidP="002452B8">
      <w:pPr>
        <w:widowControl/>
        <w:rPr>
          <w:lang w:eastAsia="en-AU" w:bidi="ar-SA"/>
        </w:rPr>
      </w:pPr>
      <w:r w:rsidRPr="009142B2">
        <w:rPr>
          <w:lang w:eastAsia="en-AU" w:bidi="ar-SA"/>
        </w:rPr>
        <w:lastRenderedPageBreak/>
        <w:t xml:space="preserve">Substances falling within this broadened definition would not be </w:t>
      </w:r>
      <w:r w:rsidR="00AD1216" w:rsidRPr="009142B2">
        <w:rPr>
          <w:lang w:eastAsia="en-AU" w:bidi="ar-SA"/>
        </w:rPr>
        <w:t xml:space="preserve">regarded as </w:t>
      </w:r>
      <w:r w:rsidRPr="009142B2">
        <w:rPr>
          <w:lang w:eastAsia="en-AU" w:bidi="ar-SA"/>
        </w:rPr>
        <w:t>nutritive substances, thus also permitting the addition of short chain FOS</w:t>
      </w:r>
      <w:r w:rsidRPr="009142B2">
        <w:rPr>
          <w:vertAlign w:val="subscript"/>
          <w:lang w:eastAsia="en-AU" w:bidi="ar-SA"/>
        </w:rPr>
        <w:t>sucrose</w:t>
      </w:r>
      <w:r w:rsidRPr="009142B2">
        <w:rPr>
          <w:lang w:eastAsia="en-AU" w:bidi="ar-SA"/>
        </w:rPr>
        <w:t xml:space="preserve"> to general purpose foods. In addition, the Code is amended to permit the enzyme </w:t>
      </w:r>
      <w:r w:rsidRPr="009142B2">
        <w:rPr>
          <w:rFonts w:cs="Arial"/>
          <w:szCs w:val="22"/>
        </w:rPr>
        <w:t>β-fructofuranosidase</w:t>
      </w:r>
      <w:r w:rsidRPr="009142B2">
        <w:rPr>
          <w:lang w:eastAsia="en-AU" w:bidi="ar-SA"/>
        </w:rPr>
        <w:t xml:space="preserve"> from </w:t>
      </w:r>
      <w:r w:rsidRPr="009142B2">
        <w:rPr>
          <w:i/>
          <w:lang w:eastAsia="en-AU" w:bidi="ar-SA"/>
        </w:rPr>
        <w:t>A</w:t>
      </w:r>
      <w:r w:rsidRPr="009142B2">
        <w:rPr>
          <w:lang w:eastAsia="en-AU" w:bidi="ar-SA"/>
        </w:rPr>
        <w:t>.</w:t>
      </w:r>
      <w:r w:rsidR="00D90403" w:rsidRPr="009142B2">
        <w:rPr>
          <w:lang w:eastAsia="en-AU" w:bidi="ar-SA"/>
        </w:rPr>
        <w:t> </w:t>
      </w:r>
      <w:proofErr w:type="gramStart"/>
      <w:r w:rsidRPr="009142B2">
        <w:rPr>
          <w:i/>
          <w:lang w:eastAsia="en-AU" w:bidi="ar-SA"/>
        </w:rPr>
        <w:t>niger</w:t>
      </w:r>
      <w:proofErr w:type="gramEnd"/>
      <w:r w:rsidRPr="009142B2">
        <w:rPr>
          <w:lang w:eastAsia="en-AU" w:bidi="ar-SA"/>
        </w:rPr>
        <w:t xml:space="preserve"> as a processing aid.  </w:t>
      </w:r>
    </w:p>
    <w:p w:rsidR="006D6586" w:rsidRPr="009142B2" w:rsidRDefault="006D6586" w:rsidP="002452B8">
      <w:pPr>
        <w:rPr>
          <w:rFonts w:cs="Arial"/>
          <w:i/>
        </w:rPr>
      </w:pPr>
    </w:p>
    <w:p w:rsidR="002452B8" w:rsidRPr="009142B2" w:rsidRDefault="002452B8" w:rsidP="002452B8">
      <w:pPr>
        <w:rPr>
          <w:rFonts w:cs="Arial"/>
        </w:rPr>
      </w:pPr>
      <w:r w:rsidRPr="009142B2">
        <w:rPr>
          <w:rFonts w:cs="Arial"/>
        </w:rPr>
        <w:t xml:space="preserve">No regulatory impact statement </w:t>
      </w:r>
      <w:r w:rsidR="00536827" w:rsidRPr="009142B2">
        <w:rPr>
          <w:rFonts w:cs="Arial"/>
        </w:rPr>
        <w:t>was</w:t>
      </w:r>
      <w:r w:rsidRPr="009142B2">
        <w:rPr>
          <w:rFonts w:cs="Arial"/>
        </w:rPr>
        <w:t xml:space="preserve"> required for this </w:t>
      </w:r>
      <w:r w:rsidR="00ED3975" w:rsidRPr="009142B2">
        <w:rPr>
          <w:rFonts w:cs="Arial"/>
        </w:rPr>
        <w:t>A</w:t>
      </w:r>
      <w:r w:rsidRPr="009142B2">
        <w:rPr>
          <w:rFonts w:cs="Arial"/>
        </w:rPr>
        <w:t xml:space="preserve">pplication as it </w:t>
      </w:r>
      <w:r w:rsidR="00536827" w:rsidRPr="009142B2">
        <w:rPr>
          <w:rFonts w:cs="Arial"/>
        </w:rPr>
        <w:t>sought</w:t>
      </w:r>
      <w:r w:rsidRPr="009142B2">
        <w:rPr>
          <w:rFonts w:cs="Arial"/>
        </w:rPr>
        <w:t xml:space="preserve"> permission for the optional (as opposed to mandatory) addition of an ingredient (RIS Exemption ID: 12065). However, FSANZ undertook an analysis </w:t>
      </w:r>
      <w:r w:rsidR="00536827" w:rsidRPr="009142B2">
        <w:rPr>
          <w:rFonts w:cs="Arial"/>
        </w:rPr>
        <w:t>of</w:t>
      </w:r>
      <w:r w:rsidRPr="009142B2">
        <w:rPr>
          <w:rFonts w:cs="Arial"/>
        </w:rPr>
        <w:t xml:space="preserve"> potential impacts</w:t>
      </w:r>
      <w:r w:rsidR="00536827" w:rsidRPr="009142B2">
        <w:rPr>
          <w:rFonts w:cs="Arial"/>
        </w:rPr>
        <w:t xml:space="preserve"> of </w:t>
      </w:r>
      <w:r w:rsidR="0046041E" w:rsidRPr="009142B2">
        <w:rPr>
          <w:rFonts w:cs="Arial"/>
        </w:rPr>
        <w:t xml:space="preserve">the </w:t>
      </w:r>
      <w:r w:rsidR="00536827" w:rsidRPr="009142B2">
        <w:rPr>
          <w:rFonts w:cs="Arial"/>
        </w:rPr>
        <w:t>change</w:t>
      </w:r>
      <w:r w:rsidR="008662AF" w:rsidRPr="009142B2">
        <w:rPr>
          <w:rFonts w:cs="Arial"/>
        </w:rPr>
        <w:t>s</w:t>
      </w:r>
      <w:r w:rsidRPr="009142B2">
        <w:rPr>
          <w:rFonts w:cs="Arial"/>
        </w:rPr>
        <w:t xml:space="preserve"> on key stakeholder groups</w:t>
      </w:r>
      <w:r w:rsidR="00536827" w:rsidRPr="009142B2">
        <w:rPr>
          <w:rFonts w:cs="Arial"/>
        </w:rPr>
        <w:t xml:space="preserve"> which </w:t>
      </w:r>
      <w:r w:rsidRPr="009142B2">
        <w:rPr>
          <w:rFonts w:cs="Arial"/>
        </w:rPr>
        <w:t>indicate</w:t>
      </w:r>
      <w:r w:rsidR="002A0A39" w:rsidRPr="009142B2">
        <w:rPr>
          <w:rFonts w:cs="Arial"/>
        </w:rPr>
        <w:t>d</w:t>
      </w:r>
      <w:r w:rsidRPr="009142B2">
        <w:rPr>
          <w:rFonts w:cs="Arial"/>
        </w:rPr>
        <w:t xml:space="preserve"> that </w:t>
      </w:r>
      <w:r w:rsidR="00536827" w:rsidRPr="009142B2">
        <w:rPr>
          <w:rFonts w:cs="Arial"/>
        </w:rPr>
        <w:t xml:space="preserve">the amendments to the Code </w:t>
      </w:r>
      <w:r w:rsidRPr="009142B2">
        <w:rPr>
          <w:rFonts w:cs="Arial"/>
          <w:lang w:eastAsia="en-AU" w:bidi="ar-SA"/>
        </w:rPr>
        <w:t>provide the greatest net benefit to the community.</w:t>
      </w:r>
      <w:r w:rsidRPr="009142B2">
        <w:rPr>
          <w:rFonts w:cs="Arial"/>
        </w:rPr>
        <w:t xml:space="preserve"> </w:t>
      </w:r>
    </w:p>
    <w:p w:rsidR="00AB43B6" w:rsidRPr="009142B2" w:rsidRDefault="00AB43B6" w:rsidP="00AB43B6">
      <w:pPr>
        <w:rPr>
          <w:rFonts w:cs="Arial"/>
          <w:i/>
        </w:rPr>
      </w:pPr>
    </w:p>
    <w:p w:rsidR="00AB43B6" w:rsidRPr="009142B2" w:rsidRDefault="00AB43B6" w:rsidP="00AB43B6">
      <w:pPr>
        <w:rPr>
          <w:rFonts w:cs="Arial"/>
          <w:b/>
        </w:rPr>
      </w:pPr>
      <w:r w:rsidRPr="009142B2">
        <w:rPr>
          <w:rFonts w:cs="Arial"/>
          <w:b/>
        </w:rPr>
        <w:t xml:space="preserve">Reasons for decision </w:t>
      </w:r>
    </w:p>
    <w:p w:rsidR="002452B8" w:rsidRPr="009142B2" w:rsidRDefault="002452B8" w:rsidP="002452B8">
      <w:pPr>
        <w:rPr>
          <w:rFonts w:cs="Arial"/>
        </w:rPr>
      </w:pPr>
    </w:p>
    <w:p w:rsidR="002452B8" w:rsidRPr="009142B2" w:rsidRDefault="002452B8" w:rsidP="002452B8">
      <w:pPr>
        <w:rPr>
          <w:rFonts w:cs="Arial"/>
          <w:lang w:eastAsia="en-AU" w:bidi="ar-SA"/>
        </w:rPr>
      </w:pPr>
      <w:r w:rsidRPr="009142B2">
        <w:rPr>
          <w:rFonts w:cs="Arial"/>
          <w:lang w:eastAsia="en-AU" w:bidi="ar-SA"/>
        </w:rPr>
        <w:t>FSANZ consider</w:t>
      </w:r>
      <w:r w:rsidR="002A0A39" w:rsidRPr="009142B2">
        <w:rPr>
          <w:rFonts w:cs="Arial"/>
          <w:lang w:eastAsia="en-AU" w:bidi="ar-SA"/>
        </w:rPr>
        <w:t>ed</w:t>
      </w:r>
      <w:r w:rsidR="00AD1216" w:rsidRPr="009142B2">
        <w:rPr>
          <w:rFonts w:cs="Arial"/>
          <w:lang w:eastAsia="en-AU" w:bidi="ar-SA"/>
        </w:rPr>
        <w:t xml:space="preserve"> that</w:t>
      </w:r>
      <w:r w:rsidRPr="009142B2">
        <w:rPr>
          <w:rFonts w:cs="Arial"/>
          <w:lang w:eastAsia="en-AU" w:bidi="ar-SA"/>
        </w:rPr>
        <w:t xml:space="preserve"> the </w:t>
      </w:r>
      <w:r w:rsidR="00536827" w:rsidRPr="009142B2">
        <w:rPr>
          <w:rFonts w:cs="Arial"/>
          <w:lang w:eastAsia="en-AU" w:bidi="ar-SA"/>
        </w:rPr>
        <w:t>approved</w:t>
      </w:r>
      <w:r w:rsidRPr="009142B2">
        <w:rPr>
          <w:rFonts w:cs="Arial"/>
          <w:lang w:eastAsia="en-AU" w:bidi="ar-SA"/>
        </w:rPr>
        <w:t xml:space="preserve"> variations meet the requirements of the </w:t>
      </w:r>
      <w:r w:rsidRPr="009142B2">
        <w:rPr>
          <w:rFonts w:cs="Arial"/>
          <w:i/>
          <w:lang w:eastAsia="en-AU" w:bidi="ar-SA"/>
        </w:rPr>
        <w:t>F</w:t>
      </w:r>
      <w:r w:rsidR="00536827" w:rsidRPr="009142B2">
        <w:rPr>
          <w:rFonts w:cs="Arial"/>
          <w:i/>
          <w:lang w:eastAsia="en-AU" w:bidi="ar-SA"/>
        </w:rPr>
        <w:t xml:space="preserve">ood </w:t>
      </w:r>
      <w:r w:rsidRPr="009142B2">
        <w:rPr>
          <w:rFonts w:cs="Arial"/>
          <w:i/>
          <w:lang w:eastAsia="en-AU" w:bidi="ar-SA"/>
        </w:rPr>
        <w:t>S</w:t>
      </w:r>
      <w:r w:rsidR="00536827" w:rsidRPr="009142B2">
        <w:rPr>
          <w:rFonts w:cs="Arial"/>
          <w:i/>
          <w:lang w:eastAsia="en-AU" w:bidi="ar-SA"/>
        </w:rPr>
        <w:t xml:space="preserve">tandards </w:t>
      </w:r>
      <w:r w:rsidRPr="009142B2">
        <w:rPr>
          <w:rFonts w:cs="Arial"/>
          <w:i/>
          <w:lang w:eastAsia="en-AU" w:bidi="ar-SA"/>
        </w:rPr>
        <w:t>A</w:t>
      </w:r>
      <w:r w:rsidR="00536827" w:rsidRPr="009142B2">
        <w:rPr>
          <w:rFonts w:cs="Arial"/>
          <w:i/>
          <w:lang w:eastAsia="en-AU" w:bidi="ar-SA"/>
        </w:rPr>
        <w:t xml:space="preserve">ustralia </w:t>
      </w:r>
      <w:r w:rsidRPr="009142B2">
        <w:rPr>
          <w:rFonts w:cs="Arial"/>
          <w:i/>
          <w:lang w:eastAsia="en-AU" w:bidi="ar-SA"/>
        </w:rPr>
        <w:t>N</w:t>
      </w:r>
      <w:r w:rsidR="00536827" w:rsidRPr="009142B2">
        <w:rPr>
          <w:rFonts w:cs="Arial"/>
          <w:i/>
          <w:lang w:eastAsia="en-AU" w:bidi="ar-SA"/>
        </w:rPr>
        <w:t xml:space="preserve">ew </w:t>
      </w:r>
      <w:r w:rsidRPr="009142B2">
        <w:rPr>
          <w:rFonts w:cs="Arial"/>
          <w:i/>
          <w:lang w:eastAsia="en-AU" w:bidi="ar-SA"/>
        </w:rPr>
        <w:t>Z</w:t>
      </w:r>
      <w:r w:rsidR="00536827" w:rsidRPr="009142B2">
        <w:rPr>
          <w:rFonts w:cs="Arial"/>
          <w:i/>
          <w:lang w:eastAsia="en-AU" w:bidi="ar-SA"/>
        </w:rPr>
        <w:t>ealand</w:t>
      </w:r>
      <w:r w:rsidRPr="009142B2">
        <w:rPr>
          <w:rFonts w:cs="Arial"/>
          <w:i/>
          <w:lang w:eastAsia="en-AU" w:bidi="ar-SA"/>
        </w:rPr>
        <w:t xml:space="preserve"> Act</w:t>
      </w:r>
      <w:r w:rsidR="00536827" w:rsidRPr="009142B2">
        <w:rPr>
          <w:rFonts w:cs="Arial"/>
          <w:i/>
          <w:lang w:eastAsia="en-AU" w:bidi="ar-SA"/>
        </w:rPr>
        <w:t xml:space="preserve"> 1991</w:t>
      </w:r>
      <w:r w:rsidR="00401E26" w:rsidRPr="009142B2">
        <w:rPr>
          <w:rFonts w:cs="Arial"/>
          <w:lang w:eastAsia="en-AU" w:bidi="ar-SA"/>
        </w:rPr>
        <w:t xml:space="preserve"> (the FSANZ Act)</w:t>
      </w:r>
      <w:r w:rsidRPr="009142B2">
        <w:rPr>
          <w:rFonts w:cs="Arial"/>
          <w:lang w:eastAsia="en-AU" w:bidi="ar-SA"/>
        </w:rPr>
        <w:t xml:space="preserve">. The assessment, </w:t>
      </w:r>
      <w:r w:rsidRPr="009142B2">
        <w:rPr>
          <w:rFonts w:cs="Arial"/>
          <w:szCs w:val="22"/>
        </w:rPr>
        <w:t>based on the best available evidence, conclude</w:t>
      </w:r>
      <w:r w:rsidR="00536827" w:rsidRPr="009142B2">
        <w:rPr>
          <w:rFonts w:cs="Arial"/>
          <w:szCs w:val="22"/>
        </w:rPr>
        <w:t>d</w:t>
      </w:r>
      <w:r w:rsidRPr="009142B2">
        <w:rPr>
          <w:rFonts w:cs="Arial"/>
          <w:szCs w:val="22"/>
        </w:rPr>
        <w:t xml:space="preserve"> that the use of </w:t>
      </w:r>
      <w:r w:rsidR="008760E7" w:rsidRPr="009142B2">
        <w:rPr>
          <w:rFonts w:cs="Arial"/>
          <w:szCs w:val="22"/>
        </w:rPr>
        <w:t>ITF</w:t>
      </w:r>
      <w:r w:rsidRPr="009142B2">
        <w:rPr>
          <w:rFonts w:cs="Arial"/>
          <w:szCs w:val="22"/>
        </w:rPr>
        <w:t xml:space="preserve"> </w:t>
      </w:r>
      <w:r w:rsidR="00AD1216" w:rsidRPr="009142B2">
        <w:rPr>
          <w:rFonts w:cs="Arial"/>
          <w:szCs w:val="22"/>
        </w:rPr>
        <w:t xml:space="preserve">at </w:t>
      </w:r>
      <w:r w:rsidRPr="009142B2">
        <w:rPr>
          <w:rFonts w:cs="Arial"/>
          <w:szCs w:val="22"/>
        </w:rPr>
        <w:t>the same prescribed maximum permitted amount</w:t>
      </w:r>
      <w:r w:rsidR="00AD1216" w:rsidRPr="009142B2">
        <w:rPr>
          <w:rFonts w:cs="Arial"/>
          <w:szCs w:val="22"/>
        </w:rPr>
        <w:t xml:space="preserve">s </w:t>
      </w:r>
      <w:r w:rsidRPr="009142B2">
        <w:rPr>
          <w:rFonts w:cs="Arial"/>
          <w:szCs w:val="22"/>
        </w:rPr>
        <w:t>currently applying to IDS</w:t>
      </w:r>
      <w:r w:rsidR="00CC1A2E" w:rsidRPr="009142B2">
        <w:rPr>
          <w:rFonts w:cs="Arial"/>
          <w:szCs w:val="22"/>
        </w:rPr>
        <w:t>,</w:t>
      </w:r>
      <w:r w:rsidRPr="009142B2">
        <w:rPr>
          <w:rFonts w:cs="Arial"/>
          <w:szCs w:val="22"/>
        </w:rPr>
        <w:t xml:space="preserve"> or IDS and GOS</w:t>
      </w:r>
      <w:r w:rsidR="00D90403" w:rsidRPr="009142B2">
        <w:rPr>
          <w:rFonts w:cs="Arial"/>
          <w:szCs w:val="22"/>
        </w:rPr>
        <w:t xml:space="preserve"> combin</w:t>
      </w:r>
      <w:r w:rsidR="002A0A39" w:rsidRPr="009142B2">
        <w:rPr>
          <w:rFonts w:cs="Arial"/>
          <w:szCs w:val="22"/>
        </w:rPr>
        <w:t>ed</w:t>
      </w:r>
      <w:r w:rsidR="00CC1A2E" w:rsidRPr="009142B2">
        <w:rPr>
          <w:rFonts w:cs="Arial"/>
          <w:szCs w:val="22"/>
        </w:rPr>
        <w:t>,</w:t>
      </w:r>
      <w:r w:rsidRPr="009142B2">
        <w:rPr>
          <w:rFonts w:cs="Arial"/>
          <w:szCs w:val="22"/>
        </w:rPr>
        <w:t xml:space="preserve"> is unlikely to pose a risk to the health and safety of infants and young children</w:t>
      </w:r>
      <w:r w:rsidR="002A0A39" w:rsidRPr="009142B2">
        <w:rPr>
          <w:rFonts w:cs="Arial"/>
          <w:szCs w:val="22"/>
        </w:rPr>
        <w:t xml:space="preserve"> or the community more generally</w:t>
      </w:r>
      <w:r w:rsidRPr="009142B2">
        <w:rPr>
          <w:rFonts w:cs="Arial"/>
          <w:szCs w:val="22"/>
        </w:rPr>
        <w:t xml:space="preserve">. </w:t>
      </w:r>
    </w:p>
    <w:p w:rsidR="002452B8" w:rsidRPr="009142B2" w:rsidRDefault="002452B8" w:rsidP="002452B8">
      <w:pPr>
        <w:rPr>
          <w:rFonts w:cs="Arial"/>
          <w:lang w:eastAsia="en-AU" w:bidi="ar-SA"/>
        </w:rPr>
      </w:pPr>
    </w:p>
    <w:p w:rsidR="002452B8" w:rsidRPr="009142B2" w:rsidRDefault="002452B8" w:rsidP="002452B8">
      <w:pPr>
        <w:rPr>
          <w:rFonts w:cs="Arial"/>
        </w:rPr>
      </w:pPr>
      <w:r w:rsidRPr="009142B2">
        <w:rPr>
          <w:rFonts w:cs="Arial"/>
        </w:rPr>
        <w:t xml:space="preserve">FSANZ </w:t>
      </w:r>
      <w:r w:rsidR="00EF1243" w:rsidRPr="009142B2">
        <w:rPr>
          <w:rFonts w:cs="Arial"/>
        </w:rPr>
        <w:t xml:space="preserve">had regard to </w:t>
      </w:r>
      <w:r w:rsidR="00EF1243" w:rsidRPr="009142B2">
        <w:rPr>
          <w:szCs w:val="22"/>
        </w:rPr>
        <w:t>the relevant</w:t>
      </w:r>
      <w:r w:rsidR="00EF1243" w:rsidRPr="009142B2">
        <w:rPr>
          <w:rFonts w:cs="Arial"/>
        </w:rPr>
        <w:t xml:space="preserve"> </w:t>
      </w:r>
      <w:r w:rsidR="00EF1243" w:rsidRPr="009142B2">
        <w:rPr>
          <w:szCs w:val="22"/>
        </w:rPr>
        <w:t>Ministerial Policy Guidelines</w:t>
      </w:r>
      <w:r w:rsidR="00EF1243" w:rsidRPr="009142B2">
        <w:rPr>
          <w:rFonts w:cs="Arial"/>
        </w:rPr>
        <w:t xml:space="preserve"> and</w:t>
      </w:r>
      <w:r w:rsidRPr="009142B2">
        <w:rPr>
          <w:rFonts w:cs="Arial"/>
        </w:rPr>
        <w:t xml:space="preserve"> considers that the </w:t>
      </w:r>
      <w:r w:rsidR="00B73568" w:rsidRPr="009142B2">
        <w:rPr>
          <w:rFonts w:cs="Arial"/>
        </w:rPr>
        <w:t>approved variation</w:t>
      </w:r>
      <w:r w:rsidR="00D90403" w:rsidRPr="009142B2">
        <w:rPr>
          <w:rFonts w:cs="Arial"/>
        </w:rPr>
        <w:t>s</w:t>
      </w:r>
      <w:r w:rsidR="00EF1243" w:rsidRPr="009142B2">
        <w:rPr>
          <w:rFonts w:cs="Arial"/>
        </w:rPr>
        <w:t xml:space="preserve"> </w:t>
      </w:r>
      <w:r w:rsidR="00D90403" w:rsidRPr="009142B2">
        <w:rPr>
          <w:rFonts w:cs="Arial"/>
        </w:rPr>
        <w:t>are</w:t>
      </w:r>
      <w:r w:rsidR="00EF1243" w:rsidRPr="009142B2">
        <w:rPr>
          <w:rFonts w:cs="Arial"/>
        </w:rPr>
        <w:t xml:space="preserve"> consistent with</w:t>
      </w:r>
      <w:r w:rsidRPr="009142B2">
        <w:rPr>
          <w:rFonts w:cs="Arial"/>
        </w:rPr>
        <w:t xml:space="preserve"> </w:t>
      </w:r>
      <w:r w:rsidR="00EF1243" w:rsidRPr="009142B2">
        <w:rPr>
          <w:szCs w:val="22"/>
        </w:rPr>
        <w:t>th</w:t>
      </w:r>
      <w:r w:rsidR="00D90403" w:rsidRPr="009142B2">
        <w:rPr>
          <w:szCs w:val="22"/>
        </w:rPr>
        <w:t>e</w:t>
      </w:r>
      <w:r w:rsidR="00EF1243" w:rsidRPr="009142B2">
        <w:rPr>
          <w:szCs w:val="22"/>
        </w:rPr>
        <w:t xml:space="preserve">se </w:t>
      </w:r>
      <w:r w:rsidRPr="009142B2">
        <w:rPr>
          <w:szCs w:val="22"/>
        </w:rPr>
        <w:t>Guidelines</w:t>
      </w:r>
      <w:r w:rsidR="0046041E" w:rsidRPr="009142B2">
        <w:rPr>
          <w:szCs w:val="22"/>
        </w:rPr>
        <w:t>. The variations</w:t>
      </w:r>
      <w:r w:rsidRPr="009142B2">
        <w:rPr>
          <w:szCs w:val="22"/>
        </w:rPr>
        <w:t xml:space="preserve"> </w:t>
      </w:r>
      <w:r w:rsidR="00B73568" w:rsidRPr="009142B2">
        <w:rPr>
          <w:rFonts w:cs="Arial"/>
        </w:rPr>
        <w:t xml:space="preserve">improve </w:t>
      </w:r>
      <w:r w:rsidRPr="009142B2">
        <w:rPr>
          <w:rFonts w:cs="Arial"/>
        </w:rPr>
        <w:t>consumer choice</w:t>
      </w:r>
      <w:r w:rsidR="0046041E" w:rsidRPr="009142B2">
        <w:rPr>
          <w:rFonts w:cs="Arial"/>
        </w:rPr>
        <w:t xml:space="preserve">; </w:t>
      </w:r>
      <w:r w:rsidRPr="009142B2">
        <w:rPr>
          <w:rFonts w:cs="Arial"/>
        </w:rPr>
        <w:t xml:space="preserve">support cost-effective manufacturing </w:t>
      </w:r>
      <w:r w:rsidR="002A0A39" w:rsidRPr="009142B2">
        <w:rPr>
          <w:rFonts w:cs="Arial"/>
        </w:rPr>
        <w:t>consistent</w:t>
      </w:r>
      <w:r w:rsidRPr="009142B2">
        <w:rPr>
          <w:rFonts w:cs="Arial"/>
        </w:rPr>
        <w:t xml:space="preserve"> with overseas regulations</w:t>
      </w:r>
      <w:r w:rsidR="0046041E" w:rsidRPr="009142B2">
        <w:rPr>
          <w:rFonts w:cs="Arial"/>
        </w:rPr>
        <w:t>;</w:t>
      </w:r>
      <w:r w:rsidRPr="009142B2">
        <w:rPr>
          <w:rFonts w:cs="Arial"/>
        </w:rPr>
        <w:t xml:space="preserve"> support innovation</w:t>
      </w:r>
      <w:r w:rsidR="0046041E" w:rsidRPr="009142B2">
        <w:rPr>
          <w:rFonts w:cs="Arial"/>
        </w:rPr>
        <w:t xml:space="preserve">; </w:t>
      </w:r>
      <w:r w:rsidRPr="009142B2">
        <w:rPr>
          <w:rFonts w:cs="Arial"/>
        </w:rPr>
        <w:t xml:space="preserve">and provide clarity for manufacturers and enforcement agencies in Australia and New Zealand. </w:t>
      </w:r>
    </w:p>
    <w:p w:rsidR="00C836FF" w:rsidRPr="009142B2" w:rsidRDefault="00C836FF" w:rsidP="002421C1">
      <w:pPr>
        <w:pStyle w:val="Heading1"/>
      </w:pPr>
      <w:r w:rsidRPr="009142B2">
        <w:br w:type="page"/>
      </w:r>
    </w:p>
    <w:p w:rsidR="00AF397D" w:rsidRPr="009142B2" w:rsidRDefault="007F7BF7" w:rsidP="006A3BDD">
      <w:pPr>
        <w:pStyle w:val="Heading1"/>
        <w:contextualSpacing/>
      </w:pPr>
      <w:bookmarkStart w:id="6" w:name="_Toc354739265"/>
      <w:r w:rsidRPr="009142B2">
        <w:lastRenderedPageBreak/>
        <w:t>2</w:t>
      </w:r>
      <w:r w:rsidR="00AC428E" w:rsidRPr="009142B2">
        <w:t>.</w:t>
      </w:r>
      <w:r w:rsidR="00AC428E" w:rsidRPr="009142B2">
        <w:tab/>
      </w:r>
      <w:r w:rsidR="00AF397D" w:rsidRPr="009142B2">
        <w:t>Introduction</w:t>
      </w:r>
      <w:bookmarkEnd w:id="6"/>
    </w:p>
    <w:p w:rsidR="00AF397D" w:rsidRPr="009142B2" w:rsidRDefault="00AF397D" w:rsidP="006A3BDD">
      <w:pPr>
        <w:pStyle w:val="Heading2"/>
      </w:pPr>
      <w:bookmarkStart w:id="7" w:name="_Toc354739266"/>
      <w:r w:rsidRPr="009142B2">
        <w:t>2.1</w:t>
      </w:r>
      <w:r w:rsidRPr="009142B2">
        <w:tab/>
        <w:t>The Applicant</w:t>
      </w:r>
      <w:bookmarkEnd w:id="7"/>
    </w:p>
    <w:p w:rsidR="00AF397D" w:rsidRPr="009142B2" w:rsidRDefault="00D124ED" w:rsidP="007463C2">
      <w:pPr>
        <w:tabs>
          <w:tab w:val="left" w:pos="3686"/>
        </w:tabs>
        <w:rPr>
          <w:color w:val="FF0000"/>
        </w:rPr>
      </w:pPr>
      <w:r w:rsidRPr="009142B2">
        <w:t>The Applicant</w:t>
      </w:r>
      <w:r w:rsidR="006A3BDD" w:rsidRPr="009142B2">
        <w:t>,</w:t>
      </w:r>
      <w:r w:rsidRPr="009142B2">
        <w:t xml:space="preserve"> </w:t>
      </w:r>
      <w:r w:rsidR="00B31CD4" w:rsidRPr="009142B2">
        <w:t xml:space="preserve">GTC </w:t>
      </w:r>
      <w:r w:rsidR="006A3BDD" w:rsidRPr="009142B2">
        <w:t>Nutrition d/b/a Corn Products International, Inc</w:t>
      </w:r>
      <w:r w:rsidR="00B86594" w:rsidRPr="009142B2">
        <w:t xml:space="preserve"> </w:t>
      </w:r>
      <w:r w:rsidR="006A3BDD" w:rsidRPr="009142B2">
        <w:t>(</w:t>
      </w:r>
      <w:r w:rsidR="00B86594" w:rsidRPr="009142B2">
        <w:t>GTC Nutrition</w:t>
      </w:r>
      <w:r w:rsidR="006A3BDD" w:rsidRPr="009142B2">
        <w:t>)</w:t>
      </w:r>
      <w:r w:rsidR="002A0A39" w:rsidRPr="009142B2">
        <w:t xml:space="preserve"> </w:t>
      </w:r>
      <w:r w:rsidR="00B86594" w:rsidRPr="009142B2">
        <w:t>is a global ingredient provider to the food and beverage industry, with a particular focus on functional food ingredients.</w:t>
      </w:r>
    </w:p>
    <w:p w:rsidR="00AF397D" w:rsidRPr="009142B2" w:rsidRDefault="00AF397D" w:rsidP="006A3BDD">
      <w:pPr>
        <w:pStyle w:val="Heading2"/>
      </w:pPr>
      <w:bookmarkStart w:id="8" w:name="_Toc354739267"/>
      <w:r w:rsidRPr="009142B2">
        <w:t>2.2</w:t>
      </w:r>
      <w:r w:rsidRPr="009142B2">
        <w:tab/>
        <w:t>The Application</w:t>
      </w:r>
      <w:bookmarkEnd w:id="8"/>
    </w:p>
    <w:p w:rsidR="00D124ED" w:rsidRPr="009142B2" w:rsidRDefault="00D124ED" w:rsidP="001B2154">
      <w:pPr>
        <w:rPr>
          <w:rFonts w:cs="Arial"/>
        </w:rPr>
      </w:pPr>
      <w:r w:rsidRPr="009142B2">
        <w:rPr>
          <w:rFonts w:cs="Arial"/>
        </w:rPr>
        <w:t>Application A1055 – Short Chain Fructo-oligosaccharide</w:t>
      </w:r>
      <w:r w:rsidRPr="009142B2">
        <w:rPr>
          <w:rFonts w:cs="Arial"/>
          <w:i/>
        </w:rPr>
        <w:t>s</w:t>
      </w:r>
      <w:r w:rsidRPr="009142B2">
        <w:rPr>
          <w:rFonts w:cs="Arial"/>
        </w:rPr>
        <w:t xml:space="preserve"> was accepted on </w:t>
      </w:r>
      <w:r w:rsidR="007463C2" w:rsidRPr="009142B2">
        <w:rPr>
          <w:rFonts w:cs="Arial"/>
        </w:rPr>
        <w:t xml:space="preserve">23 September 2010 </w:t>
      </w:r>
      <w:r w:rsidRPr="009142B2">
        <w:rPr>
          <w:rFonts w:cs="Arial"/>
        </w:rPr>
        <w:t xml:space="preserve">and commenced on </w:t>
      </w:r>
      <w:r w:rsidR="007463C2" w:rsidRPr="009142B2">
        <w:rPr>
          <w:rFonts w:cs="Arial"/>
        </w:rPr>
        <w:t>22 November 2010</w:t>
      </w:r>
      <w:r w:rsidRPr="009142B2">
        <w:rPr>
          <w:rFonts w:cs="Arial"/>
        </w:rPr>
        <w:t xml:space="preserve">. </w:t>
      </w:r>
      <w:r w:rsidR="001B2154" w:rsidRPr="009142B2">
        <w:rPr>
          <w:rFonts w:cs="Arial"/>
        </w:rPr>
        <w:t>The Applicat</w:t>
      </w:r>
      <w:r w:rsidR="00C64106" w:rsidRPr="009142B2">
        <w:rPr>
          <w:rFonts w:cs="Arial"/>
        </w:rPr>
        <w:t>ion</w:t>
      </w:r>
      <w:r w:rsidR="001B2154" w:rsidRPr="009142B2">
        <w:rPr>
          <w:rFonts w:cs="Arial"/>
        </w:rPr>
        <w:t xml:space="preserve"> s</w:t>
      </w:r>
      <w:r w:rsidRPr="009142B2">
        <w:rPr>
          <w:rFonts w:cs="Arial"/>
        </w:rPr>
        <w:t>ought</w:t>
      </w:r>
      <w:r w:rsidR="001B2154" w:rsidRPr="009142B2">
        <w:rPr>
          <w:rFonts w:cs="Arial"/>
        </w:rPr>
        <w:t xml:space="preserve"> permi</w:t>
      </w:r>
      <w:r w:rsidR="002A0A39" w:rsidRPr="009142B2">
        <w:rPr>
          <w:rFonts w:cs="Arial"/>
        </w:rPr>
        <w:t>ssion for</w:t>
      </w:r>
      <w:r w:rsidR="001B2154" w:rsidRPr="009142B2">
        <w:rPr>
          <w:rFonts w:cs="Arial"/>
        </w:rPr>
        <w:t xml:space="preserve"> the optional addition of short chain fructo-oligosaccharide (FOS) produced from sucrose by enzymatic action (short chain FOS</w:t>
      </w:r>
      <w:r w:rsidR="001B2154" w:rsidRPr="009142B2">
        <w:rPr>
          <w:rFonts w:cs="Arial"/>
          <w:vertAlign w:val="subscript"/>
        </w:rPr>
        <w:t>sucrose</w:t>
      </w:r>
      <w:r w:rsidR="001B2154" w:rsidRPr="009142B2">
        <w:rPr>
          <w:rFonts w:cs="Arial"/>
        </w:rPr>
        <w:t xml:space="preserve">) to </w:t>
      </w:r>
      <w:r w:rsidRPr="009142B2">
        <w:rPr>
          <w:rFonts w:cs="Arial"/>
        </w:rPr>
        <w:t>i</w:t>
      </w:r>
      <w:r w:rsidR="001B2154" w:rsidRPr="009142B2">
        <w:rPr>
          <w:rFonts w:cs="Arial"/>
        </w:rPr>
        <w:t xml:space="preserve">nfant </w:t>
      </w:r>
      <w:r w:rsidRPr="009142B2">
        <w:rPr>
          <w:rFonts w:cs="Arial"/>
        </w:rPr>
        <w:t>f</w:t>
      </w:r>
      <w:r w:rsidR="001B2154" w:rsidRPr="009142B2">
        <w:rPr>
          <w:rFonts w:cs="Arial"/>
        </w:rPr>
        <w:t xml:space="preserve">ormula </w:t>
      </w:r>
      <w:r w:rsidRPr="009142B2">
        <w:rPr>
          <w:rFonts w:cs="Arial"/>
        </w:rPr>
        <w:t>p</w:t>
      </w:r>
      <w:r w:rsidR="001B2154" w:rsidRPr="009142B2">
        <w:rPr>
          <w:rFonts w:cs="Arial"/>
        </w:rPr>
        <w:t xml:space="preserve">roducts, </w:t>
      </w:r>
      <w:r w:rsidRPr="009142B2">
        <w:rPr>
          <w:rFonts w:cs="Arial"/>
        </w:rPr>
        <w:t>f</w:t>
      </w:r>
      <w:r w:rsidR="001B2154" w:rsidRPr="009142B2">
        <w:rPr>
          <w:rFonts w:cs="Arial"/>
        </w:rPr>
        <w:t xml:space="preserve">oods for </w:t>
      </w:r>
      <w:r w:rsidRPr="009142B2">
        <w:rPr>
          <w:rFonts w:cs="Arial"/>
        </w:rPr>
        <w:t>i</w:t>
      </w:r>
      <w:r w:rsidR="001B2154" w:rsidRPr="009142B2">
        <w:rPr>
          <w:rFonts w:cs="Arial"/>
        </w:rPr>
        <w:t xml:space="preserve">nfants and </w:t>
      </w:r>
      <w:r w:rsidRPr="009142B2">
        <w:rPr>
          <w:rFonts w:cs="Arial"/>
        </w:rPr>
        <w:t>f</w:t>
      </w:r>
      <w:r w:rsidR="001B2154" w:rsidRPr="009142B2">
        <w:rPr>
          <w:rFonts w:cs="Arial"/>
        </w:rPr>
        <w:t xml:space="preserve">ormulated </w:t>
      </w:r>
      <w:r w:rsidRPr="009142B2">
        <w:rPr>
          <w:rFonts w:cs="Arial"/>
        </w:rPr>
        <w:t>s</w:t>
      </w:r>
      <w:r w:rsidR="001B2154" w:rsidRPr="009142B2">
        <w:rPr>
          <w:rFonts w:cs="Arial"/>
        </w:rPr>
        <w:t xml:space="preserve">upplementary </w:t>
      </w:r>
      <w:r w:rsidRPr="009142B2">
        <w:rPr>
          <w:rFonts w:cs="Arial"/>
        </w:rPr>
        <w:t>f</w:t>
      </w:r>
      <w:r w:rsidR="001B2154" w:rsidRPr="009142B2">
        <w:rPr>
          <w:rFonts w:cs="Arial"/>
        </w:rPr>
        <w:t xml:space="preserve">oods for </w:t>
      </w:r>
      <w:r w:rsidRPr="009142B2">
        <w:rPr>
          <w:rFonts w:cs="Arial"/>
        </w:rPr>
        <w:t>y</w:t>
      </w:r>
      <w:r w:rsidR="001B2154" w:rsidRPr="009142B2">
        <w:rPr>
          <w:rFonts w:cs="Arial"/>
        </w:rPr>
        <w:t xml:space="preserve">oung </w:t>
      </w:r>
      <w:r w:rsidRPr="009142B2">
        <w:rPr>
          <w:rFonts w:cs="Arial"/>
        </w:rPr>
        <w:t>c</w:t>
      </w:r>
      <w:r w:rsidR="001B2154" w:rsidRPr="009142B2">
        <w:rPr>
          <w:rFonts w:cs="Arial"/>
        </w:rPr>
        <w:t xml:space="preserve">hildren (FSFYC) </w:t>
      </w:r>
      <w:r w:rsidRPr="009142B2">
        <w:rPr>
          <w:rFonts w:cs="Arial"/>
        </w:rPr>
        <w:t xml:space="preserve">in the </w:t>
      </w:r>
      <w:r w:rsidRPr="009142B2">
        <w:rPr>
          <w:rFonts w:cs="Arial"/>
          <w:i/>
        </w:rPr>
        <w:t xml:space="preserve">Australia New Zealand Food Standards Code </w:t>
      </w:r>
      <w:r w:rsidRPr="009142B2">
        <w:rPr>
          <w:rFonts w:cs="Arial"/>
        </w:rPr>
        <w:t>(the Code)</w:t>
      </w:r>
      <w:r w:rsidRPr="009142B2">
        <w:rPr>
          <w:rFonts w:cs="Arial"/>
          <w:i/>
        </w:rPr>
        <w:t>.</w:t>
      </w:r>
      <w:r w:rsidRPr="009142B2">
        <w:rPr>
          <w:rFonts w:cs="Arial"/>
        </w:rPr>
        <w:t xml:space="preserve"> The Applicant propose</w:t>
      </w:r>
      <w:r w:rsidR="00C64106" w:rsidRPr="009142B2">
        <w:rPr>
          <w:rFonts w:cs="Arial"/>
        </w:rPr>
        <w:t>d</w:t>
      </w:r>
      <w:r w:rsidRPr="009142B2">
        <w:rPr>
          <w:rFonts w:cs="Arial"/>
        </w:rPr>
        <w:t xml:space="preserve"> </w:t>
      </w:r>
      <w:r w:rsidR="002A0A39" w:rsidRPr="009142B2">
        <w:rPr>
          <w:rFonts w:cs="Arial"/>
        </w:rPr>
        <w:t xml:space="preserve">that </w:t>
      </w:r>
      <w:r w:rsidRPr="009142B2">
        <w:rPr>
          <w:rFonts w:cs="Arial"/>
        </w:rPr>
        <w:t>short chain FOS</w:t>
      </w:r>
      <w:r w:rsidRPr="009142B2">
        <w:rPr>
          <w:rFonts w:cs="Arial"/>
          <w:vertAlign w:val="subscript"/>
        </w:rPr>
        <w:t>sucrose</w:t>
      </w:r>
      <w:r w:rsidRPr="009142B2">
        <w:rPr>
          <w:rFonts w:cs="Arial"/>
        </w:rPr>
        <w:t xml:space="preserve"> </w:t>
      </w:r>
      <w:r w:rsidR="002A0A39" w:rsidRPr="009142B2">
        <w:rPr>
          <w:rFonts w:cs="Arial"/>
        </w:rPr>
        <w:t>is</w:t>
      </w:r>
      <w:r w:rsidRPr="009142B2">
        <w:rPr>
          <w:rFonts w:cs="Arial"/>
        </w:rPr>
        <w:t xml:space="preserve"> an alternative to inulin-derived substances (IDS) </w:t>
      </w:r>
      <w:r w:rsidR="002A0A39" w:rsidRPr="009142B2">
        <w:rPr>
          <w:rFonts w:cs="Arial"/>
        </w:rPr>
        <w:t>and that it be permitted addition to the same ma</w:t>
      </w:r>
      <w:r w:rsidRPr="009142B2">
        <w:rPr>
          <w:rFonts w:cs="Arial"/>
        </w:rPr>
        <w:t>ximum levels</w:t>
      </w:r>
      <w:r w:rsidR="002A0A39" w:rsidRPr="009142B2">
        <w:rPr>
          <w:rFonts w:cs="Arial"/>
        </w:rPr>
        <w:t xml:space="preserve"> as IDS</w:t>
      </w:r>
      <w:r w:rsidRPr="009142B2">
        <w:rPr>
          <w:rFonts w:cs="Arial"/>
        </w:rPr>
        <w:t>.</w:t>
      </w:r>
    </w:p>
    <w:p w:rsidR="00D124ED" w:rsidRPr="009142B2" w:rsidRDefault="00D124ED" w:rsidP="001B2154">
      <w:pPr>
        <w:rPr>
          <w:rFonts w:cs="Arial"/>
        </w:rPr>
      </w:pPr>
    </w:p>
    <w:p w:rsidR="001B2154" w:rsidRPr="009142B2" w:rsidRDefault="001B2154" w:rsidP="001B2154">
      <w:pPr>
        <w:rPr>
          <w:rFonts w:cs="Arial"/>
        </w:rPr>
      </w:pPr>
      <w:r w:rsidRPr="009142B2">
        <w:rPr>
          <w:rFonts w:cs="Arial"/>
        </w:rPr>
        <w:t>The Applicat</w:t>
      </w:r>
      <w:r w:rsidR="00C64106" w:rsidRPr="009142B2">
        <w:rPr>
          <w:rFonts w:cs="Arial"/>
        </w:rPr>
        <w:t>ion</w:t>
      </w:r>
      <w:r w:rsidRPr="009142B2">
        <w:rPr>
          <w:rFonts w:cs="Arial"/>
        </w:rPr>
        <w:t xml:space="preserve"> also </w:t>
      </w:r>
      <w:r w:rsidR="00C64106" w:rsidRPr="009142B2">
        <w:rPr>
          <w:rFonts w:cs="Arial"/>
        </w:rPr>
        <w:t xml:space="preserve">sought </w:t>
      </w:r>
      <w:r w:rsidR="002A0A39" w:rsidRPr="009142B2">
        <w:rPr>
          <w:rFonts w:cs="Arial"/>
        </w:rPr>
        <w:t>permission for</w:t>
      </w:r>
      <w:r w:rsidRPr="009142B2">
        <w:rPr>
          <w:rFonts w:cs="Arial"/>
        </w:rPr>
        <w:t xml:space="preserve"> the use of </w:t>
      </w:r>
      <w:r w:rsidRPr="009142B2">
        <w:t>a new microbial source of</w:t>
      </w:r>
      <w:r w:rsidR="00493B76" w:rsidRPr="009142B2">
        <w:t xml:space="preserve"> the enzyme</w:t>
      </w:r>
      <w:r w:rsidRPr="009142B2">
        <w:t xml:space="preserve"> </w:t>
      </w:r>
      <w:r w:rsidR="00820469" w:rsidRPr="009142B2">
        <w:rPr>
          <w:rFonts w:cs="Arial"/>
          <w:szCs w:val="22"/>
        </w:rPr>
        <w:t>β</w:t>
      </w:r>
      <w:r w:rsidR="00D90403" w:rsidRPr="009142B2">
        <w:rPr>
          <w:rFonts w:cs="Arial"/>
          <w:szCs w:val="22"/>
        </w:rPr>
        <w:noBreakHyphen/>
      </w:r>
      <w:r w:rsidR="00820469" w:rsidRPr="009142B2">
        <w:rPr>
          <w:rFonts w:cs="Arial"/>
          <w:szCs w:val="22"/>
        </w:rPr>
        <w:t>fructofuranosidase</w:t>
      </w:r>
      <w:r w:rsidRPr="009142B2">
        <w:t xml:space="preserve"> (also called </w:t>
      </w:r>
      <w:r w:rsidR="00820469" w:rsidRPr="009142B2">
        <w:rPr>
          <w:rFonts w:cs="Arial"/>
        </w:rPr>
        <w:t>invertase</w:t>
      </w:r>
      <w:r w:rsidRPr="009142B2">
        <w:t xml:space="preserve">) (EC 3.2.1.26) from a natural strain of the fungus </w:t>
      </w:r>
      <w:r w:rsidRPr="009142B2">
        <w:rPr>
          <w:i/>
        </w:rPr>
        <w:t>A</w:t>
      </w:r>
      <w:r w:rsidR="00C64106" w:rsidRPr="009142B2">
        <w:rPr>
          <w:i/>
        </w:rPr>
        <w:t xml:space="preserve">spergillus </w:t>
      </w:r>
      <w:proofErr w:type="gramStart"/>
      <w:r w:rsidRPr="009142B2">
        <w:rPr>
          <w:i/>
        </w:rPr>
        <w:t>niger</w:t>
      </w:r>
      <w:proofErr w:type="gramEnd"/>
      <w:r w:rsidRPr="009142B2">
        <w:t xml:space="preserve"> as a processing aid</w:t>
      </w:r>
      <w:r w:rsidR="00C64106" w:rsidRPr="009142B2">
        <w:t xml:space="preserve">. This enzyme is used </w:t>
      </w:r>
      <w:r w:rsidRPr="009142B2">
        <w:rPr>
          <w:rFonts w:cs="Arial"/>
        </w:rPr>
        <w:t>in the production of short chain FOS</w:t>
      </w:r>
      <w:r w:rsidRPr="009142B2">
        <w:rPr>
          <w:rFonts w:cs="Arial"/>
          <w:vertAlign w:val="subscript"/>
        </w:rPr>
        <w:t>sucrose</w:t>
      </w:r>
      <w:r w:rsidRPr="009142B2">
        <w:rPr>
          <w:rFonts w:cs="Arial"/>
        </w:rPr>
        <w:t xml:space="preserve">. </w:t>
      </w:r>
    </w:p>
    <w:p w:rsidR="00AF397D" w:rsidRPr="009142B2" w:rsidRDefault="00AF397D" w:rsidP="00AB43B6">
      <w:pPr>
        <w:pStyle w:val="Heading2"/>
      </w:pPr>
      <w:bookmarkStart w:id="9" w:name="_Toc354739268"/>
      <w:r w:rsidRPr="009142B2">
        <w:t>2.3</w:t>
      </w:r>
      <w:r w:rsidRPr="009142B2">
        <w:tab/>
      </w:r>
      <w:r w:rsidR="00F93829" w:rsidRPr="009142B2">
        <w:t>C</w:t>
      </w:r>
      <w:r w:rsidRPr="009142B2">
        <w:t xml:space="preserve">urrent </w:t>
      </w:r>
      <w:r w:rsidR="00D124ED" w:rsidRPr="009142B2">
        <w:t>provisions in the Code</w:t>
      </w:r>
      <w:bookmarkEnd w:id="9"/>
    </w:p>
    <w:p w:rsidR="003A0942" w:rsidRPr="009142B2" w:rsidRDefault="001B2154" w:rsidP="00AB43B6">
      <w:pPr>
        <w:pStyle w:val="Heading3"/>
      </w:pPr>
      <w:bookmarkStart w:id="10" w:name="_Toc354739269"/>
      <w:r w:rsidRPr="009142B2">
        <w:t>2.3.1</w:t>
      </w:r>
      <w:r w:rsidRPr="009142B2">
        <w:tab/>
        <w:t>Short chain FOS</w:t>
      </w:r>
      <w:bookmarkEnd w:id="10"/>
      <w:r w:rsidRPr="009142B2">
        <w:t xml:space="preserve"> </w:t>
      </w:r>
    </w:p>
    <w:p w:rsidR="001B2154" w:rsidRPr="009142B2" w:rsidRDefault="001B2154" w:rsidP="009142B2">
      <w:pPr>
        <w:pStyle w:val="FSBullet1"/>
      </w:pPr>
      <w:r w:rsidRPr="009142B2">
        <w:t xml:space="preserve">Standard 1.1.1 – Preliminary </w:t>
      </w:r>
      <w:r w:rsidR="00493B76" w:rsidRPr="009142B2">
        <w:t>P</w:t>
      </w:r>
      <w:r w:rsidRPr="009142B2">
        <w:t>rovisions – Application, Interpretation and General Prohibitions</w:t>
      </w:r>
    </w:p>
    <w:p w:rsidR="001B2154" w:rsidRPr="009142B2" w:rsidRDefault="001B2154" w:rsidP="00AB43B6">
      <w:pPr>
        <w:ind w:left="567"/>
      </w:pPr>
      <w:r w:rsidRPr="009142B2">
        <w:t xml:space="preserve">Clause 1 </w:t>
      </w:r>
      <w:r w:rsidR="00C64106" w:rsidRPr="009142B2">
        <w:t xml:space="preserve">of Standard 1.1.1 </w:t>
      </w:r>
      <w:r w:rsidRPr="009142B2">
        <w:t xml:space="preserve">defines IDS and </w:t>
      </w:r>
      <w:r w:rsidR="00D124ED" w:rsidRPr="009142B2">
        <w:t>galacto-oligosaccharides (</w:t>
      </w:r>
      <w:r w:rsidRPr="009142B2">
        <w:t>GOS</w:t>
      </w:r>
      <w:r w:rsidR="00D124ED" w:rsidRPr="009142B2">
        <w:t>)</w:t>
      </w:r>
      <w:r w:rsidRPr="009142B2">
        <w:t>. The definition of IDS specifically excludes those polymers of fructose produced from sucrose by enzymatic action.</w:t>
      </w:r>
    </w:p>
    <w:p w:rsidR="001B2154" w:rsidRPr="009142B2" w:rsidRDefault="001B2154" w:rsidP="00AB43B6">
      <w:pPr>
        <w:pStyle w:val="FSBullet10"/>
        <w:ind w:left="1134" w:firstLine="0"/>
      </w:pPr>
    </w:p>
    <w:p w:rsidR="001B2154" w:rsidRPr="009142B2" w:rsidRDefault="001B2154" w:rsidP="00AB43B6">
      <w:pPr>
        <w:ind w:left="567"/>
      </w:pPr>
      <w:r w:rsidRPr="009142B2">
        <w:t xml:space="preserve">Clause 9A states that IDS are taken not to be </w:t>
      </w:r>
      <w:r w:rsidR="00C64106" w:rsidRPr="009142B2">
        <w:t>‘</w:t>
      </w:r>
      <w:r w:rsidRPr="009142B2">
        <w:t>nutritive substances</w:t>
      </w:r>
      <w:r w:rsidR="00C64106" w:rsidRPr="009142B2">
        <w:t>’ which is also defined in Standard 1.1.1</w:t>
      </w:r>
      <w:r w:rsidRPr="009142B2">
        <w:t xml:space="preserve">. </w:t>
      </w:r>
    </w:p>
    <w:p w:rsidR="009142B2" w:rsidRPr="009142B2" w:rsidRDefault="009142B2" w:rsidP="00AB43B6">
      <w:pPr>
        <w:ind w:left="567"/>
      </w:pPr>
    </w:p>
    <w:p w:rsidR="001B2154" w:rsidRPr="009142B2" w:rsidRDefault="001B2154" w:rsidP="009142B2">
      <w:pPr>
        <w:pStyle w:val="FSBullet1"/>
      </w:pPr>
      <w:r w:rsidRPr="009142B2">
        <w:t>Standard 2.9.1 – Infant Formula Products</w:t>
      </w:r>
    </w:p>
    <w:p w:rsidR="001B2154" w:rsidRPr="009142B2" w:rsidRDefault="001B2154" w:rsidP="00AB43B6">
      <w:pPr>
        <w:ind w:left="567"/>
      </w:pPr>
      <w:r w:rsidRPr="009142B2">
        <w:t>Standard 2.9.1 sets the compositional and labelling requirements for infant formula products.</w:t>
      </w:r>
      <w:r w:rsidR="00811E45" w:rsidRPr="009142B2">
        <w:t xml:space="preserve"> An infant </w:t>
      </w:r>
      <w:r w:rsidR="003E63AE" w:rsidRPr="009142B2">
        <w:t>is defined as</w:t>
      </w:r>
      <w:r w:rsidR="00811E45" w:rsidRPr="009142B2">
        <w:t xml:space="preserve"> a person under the age of 12 months.</w:t>
      </w:r>
    </w:p>
    <w:p w:rsidR="001B2154" w:rsidRPr="009142B2" w:rsidRDefault="001B2154" w:rsidP="00AB43B6">
      <w:pPr>
        <w:ind w:left="567"/>
      </w:pPr>
    </w:p>
    <w:p w:rsidR="001B2154" w:rsidRPr="009142B2" w:rsidRDefault="001B2154" w:rsidP="00AB43B6">
      <w:pPr>
        <w:ind w:left="567"/>
      </w:pPr>
      <w:r w:rsidRPr="009142B2">
        <w:t>Clause 9A requires that</w:t>
      </w:r>
      <w:r w:rsidR="00845A51" w:rsidRPr="009142B2">
        <w:t>, if added,</w:t>
      </w:r>
      <w:r w:rsidRPr="009142B2">
        <w:t xml:space="preserve"> infant formula products contain no more than 110</w:t>
      </w:r>
      <w:r w:rsidR="00D124ED" w:rsidRPr="009142B2">
        <w:t> </w:t>
      </w:r>
      <w:r w:rsidRPr="009142B2">
        <w:t xml:space="preserve">mg </w:t>
      </w:r>
      <w:r w:rsidR="007B720E" w:rsidRPr="009142B2">
        <w:t xml:space="preserve">per 100 kJ </w:t>
      </w:r>
      <w:r w:rsidRPr="009142B2">
        <w:t>of IDS</w:t>
      </w:r>
      <w:r w:rsidR="007B720E" w:rsidRPr="009142B2">
        <w:t>,</w:t>
      </w:r>
      <w:r w:rsidRPr="009142B2">
        <w:t xml:space="preserve"> either alone or combined with GOS.</w:t>
      </w:r>
    </w:p>
    <w:p w:rsidR="009142B2" w:rsidRPr="009142B2" w:rsidRDefault="009142B2" w:rsidP="00AB43B6">
      <w:pPr>
        <w:ind w:left="567"/>
      </w:pPr>
    </w:p>
    <w:p w:rsidR="001B2154" w:rsidRPr="009142B2" w:rsidRDefault="001B2154" w:rsidP="009142B2">
      <w:pPr>
        <w:pStyle w:val="FSBullet1"/>
      </w:pPr>
      <w:r w:rsidRPr="009142B2">
        <w:t>Standard 2.9.2 – Foods for Infants</w:t>
      </w:r>
    </w:p>
    <w:p w:rsidR="001B2154" w:rsidRPr="009142B2" w:rsidRDefault="001B2154" w:rsidP="00AB43B6">
      <w:pPr>
        <w:pStyle w:val="FSBullet10"/>
        <w:ind w:firstLine="0"/>
      </w:pPr>
      <w:r w:rsidRPr="009142B2">
        <w:t xml:space="preserve">Standard 2.9.2 sets the compositional and labelling requirements </w:t>
      </w:r>
      <w:r w:rsidR="003A0942" w:rsidRPr="009142B2">
        <w:t>for</w:t>
      </w:r>
      <w:r w:rsidRPr="009142B2">
        <w:t xml:space="preserve"> foods intended or represented for use </w:t>
      </w:r>
      <w:r w:rsidR="001703D9" w:rsidRPr="009142B2">
        <w:t xml:space="preserve">as food for </w:t>
      </w:r>
      <w:r w:rsidRPr="009142B2">
        <w:t>infants.</w:t>
      </w:r>
    </w:p>
    <w:p w:rsidR="001B2154" w:rsidRPr="009142B2" w:rsidRDefault="001B2154" w:rsidP="00AB43B6">
      <w:pPr>
        <w:pStyle w:val="FSBullet10"/>
        <w:ind w:firstLine="0"/>
      </w:pPr>
    </w:p>
    <w:p w:rsidR="001B2154" w:rsidRPr="009142B2" w:rsidRDefault="003A0942" w:rsidP="00AB43B6">
      <w:pPr>
        <w:pStyle w:val="FSBullet10"/>
        <w:ind w:firstLine="0"/>
      </w:pPr>
      <w:r w:rsidRPr="009142B2">
        <w:t>Paragraph</w:t>
      </w:r>
      <w:r w:rsidR="001B2154" w:rsidRPr="009142B2">
        <w:t xml:space="preserve"> 2(2</w:t>
      </w:r>
      <w:proofErr w:type="gramStart"/>
      <w:r w:rsidR="001B2154" w:rsidRPr="009142B2">
        <w:t>)</w:t>
      </w:r>
      <w:r w:rsidRPr="009142B2">
        <w:t>(</w:t>
      </w:r>
      <w:proofErr w:type="gramEnd"/>
      <w:r w:rsidRPr="009142B2">
        <w:t>c)</w:t>
      </w:r>
      <w:r w:rsidR="001B2154" w:rsidRPr="009142B2">
        <w:t xml:space="preserve"> states that </w:t>
      </w:r>
      <w:r w:rsidRPr="009142B2">
        <w:t>food for infants may contain</w:t>
      </w:r>
      <w:r w:rsidR="001B2154" w:rsidRPr="009142B2">
        <w:t xml:space="preserve">, either alone or in combination, </w:t>
      </w:r>
      <w:r w:rsidR="00714F07" w:rsidRPr="009142B2">
        <w:t xml:space="preserve">a maximum of </w:t>
      </w:r>
      <w:r w:rsidR="001B2154" w:rsidRPr="009142B2">
        <w:t>0.8</w:t>
      </w:r>
      <w:r w:rsidRPr="009142B2">
        <w:t> </w:t>
      </w:r>
      <w:r w:rsidR="001B2154" w:rsidRPr="009142B2">
        <w:t>g/100</w:t>
      </w:r>
      <w:r w:rsidRPr="009142B2">
        <w:t> </w:t>
      </w:r>
      <w:r w:rsidR="001B2154" w:rsidRPr="009142B2">
        <w:t xml:space="preserve">g </w:t>
      </w:r>
      <w:r w:rsidRPr="009142B2">
        <w:t>of IDS and GOS</w:t>
      </w:r>
      <w:r w:rsidR="00714F07" w:rsidRPr="009142B2">
        <w:t>,</w:t>
      </w:r>
      <w:r w:rsidRPr="009142B2">
        <w:t xml:space="preserve"> </w:t>
      </w:r>
      <w:r w:rsidR="001B2154" w:rsidRPr="009142B2">
        <w:t>as consum</w:t>
      </w:r>
      <w:r w:rsidRPr="009142B2">
        <w:t>ed</w:t>
      </w:r>
      <w:r w:rsidR="001B2154" w:rsidRPr="009142B2">
        <w:t xml:space="preserve">.  </w:t>
      </w:r>
    </w:p>
    <w:p w:rsidR="001B2154" w:rsidRPr="009142B2" w:rsidRDefault="001B2154" w:rsidP="00DD1230">
      <w:pPr>
        <w:pStyle w:val="FSBullet10"/>
        <w:ind w:left="0" w:firstLine="0"/>
        <w:rPr>
          <w:szCs w:val="22"/>
        </w:rPr>
      </w:pPr>
    </w:p>
    <w:p w:rsidR="009142B2" w:rsidRPr="009142B2" w:rsidRDefault="009142B2" w:rsidP="009142B2">
      <w:pPr>
        <w:pStyle w:val="FSBullet1"/>
      </w:pPr>
      <w:r w:rsidRPr="009142B2">
        <w:br w:type="page"/>
      </w:r>
    </w:p>
    <w:p w:rsidR="001B2154" w:rsidRPr="009142B2" w:rsidRDefault="001B2154" w:rsidP="009142B2">
      <w:pPr>
        <w:pStyle w:val="FSBullet1"/>
      </w:pPr>
      <w:r w:rsidRPr="009142B2">
        <w:lastRenderedPageBreak/>
        <w:t>Standard 2.9.3 – Formulated Meal Replacements and Formulated Supplementary Foods</w:t>
      </w:r>
    </w:p>
    <w:p w:rsidR="001B2154" w:rsidRPr="009142B2" w:rsidRDefault="001B2154" w:rsidP="009142B2">
      <w:pPr>
        <w:pStyle w:val="FSBullet10"/>
        <w:ind w:firstLine="0"/>
      </w:pPr>
      <w:r w:rsidRPr="009142B2">
        <w:t xml:space="preserve">Division 4 </w:t>
      </w:r>
      <w:r w:rsidR="00714F07" w:rsidRPr="009142B2">
        <w:t xml:space="preserve">– </w:t>
      </w:r>
      <w:r w:rsidRPr="009142B2">
        <w:t>F</w:t>
      </w:r>
      <w:r w:rsidR="00714F07" w:rsidRPr="009142B2">
        <w:t>ormulated supplementary foods for young children</w:t>
      </w:r>
      <w:r w:rsidRPr="009142B2">
        <w:t xml:space="preserve"> sets </w:t>
      </w:r>
      <w:r w:rsidR="00714F07" w:rsidRPr="009142B2">
        <w:t xml:space="preserve">the </w:t>
      </w:r>
      <w:r w:rsidRPr="009142B2">
        <w:t>compositional and labelling requirements for FSFYC</w:t>
      </w:r>
      <w:r w:rsidR="00714F07" w:rsidRPr="009142B2">
        <w:t xml:space="preserve"> which are foods specifically designed</w:t>
      </w:r>
      <w:r w:rsidRPr="009142B2">
        <w:t xml:space="preserve"> </w:t>
      </w:r>
      <w:r w:rsidR="00714F07" w:rsidRPr="009142B2">
        <w:t xml:space="preserve">as a supplement to the normal diet </w:t>
      </w:r>
      <w:r w:rsidRPr="009142B2">
        <w:t>for children aged one to three years.</w:t>
      </w:r>
    </w:p>
    <w:p w:rsidR="001B2154" w:rsidRPr="009142B2" w:rsidRDefault="001B2154" w:rsidP="00AB43B6">
      <w:pPr>
        <w:pStyle w:val="FSBullet10"/>
        <w:keepNext/>
        <w:ind w:firstLine="0"/>
        <w:rPr>
          <w:szCs w:val="22"/>
        </w:rPr>
      </w:pPr>
    </w:p>
    <w:p w:rsidR="001B2154" w:rsidRPr="009142B2" w:rsidRDefault="001B2154" w:rsidP="00AB43B6">
      <w:pPr>
        <w:pStyle w:val="FSBullet10"/>
        <w:ind w:firstLine="0"/>
        <w:rPr>
          <w:szCs w:val="22"/>
        </w:rPr>
      </w:pPr>
      <w:r w:rsidRPr="009142B2">
        <w:rPr>
          <w:szCs w:val="22"/>
        </w:rPr>
        <w:t>Subclause 6(4) states that FSFYC may contain, alone or in combination, a maximum of 1.6</w:t>
      </w:r>
      <w:r w:rsidR="008760E7" w:rsidRPr="009142B2">
        <w:rPr>
          <w:szCs w:val="22"/>
        </w:rPr>
        <w:t> </w:t>
      </w:r>
      <w:r w:rsidRPr="009142B2">
        <w:rPr>
          <w:szCs w:val="22"/>
        </w:rPr>
        <w:t>g per serving of IDS and GOS.</w:t>
      </w:r>
      <w:r w:rsidR="00714F07" w:rsidRPr="009142B2">
        <w:rPr>
          <w:szCs w:val="22"/>
        </w:rPr>
        <w:t xml:space="preserve"> The maximum permitted amount only applies when the substances are added, as stated in subclause 6(5).</w:t>
      </w:r>
      <w:r w:rsidR="00C94DF8" w:rsidRPr="009142B2">
        <w:rPr>
          <w:szCs w:val="22"/>
        </w:rPr>
        <w:t xml:space="preserve"> When </w:t>
      </w:r>
      <w:r w:rsidR="00AA38A3" w:rsidRPr="009142B2">
        <w:rPr>
          <w:szCs w:val="22"/>
        </w:rPr>
        <w:t>the substances</w:t>
      </w:r>
      <w:r w:rsidR="00C94DF8" w:rsidRPr="009142B2">
        <w:rPr>
          <w:szCs w:val="22"/>
        </w:rPr>
        <w:t xml:space="preserve"> are added, </w:t>
      </w:r>
      <w:r w:rsidR="000C7EC5" w:rsidRPr="009142B2">
        <w:rPr>
          <w:szCs w:val="22"/>
        </w:rPr>
        <w:t>the maximum permitted amount</w:t>
      </w:r>
      <w:r w:rsidR="000E3AEB" w:rsidRPr="009142B2">
        <w:rPr>
          <w:szCs w:val="22"/>
        </w:rPr>
        <w:t xml:space="preserve"> applies to the sum of the naturally-occu</w:t>
      </w:r>
      <w:r w:rsidR="00AA38A3" w:rsidRPr="009142B2">
        <w:rPr>
          <w:szCs w:val="22"/>
        </w:rPr>
        <w:t>r</w:t>
      </w:r>
      <w:r w:rsidR="000E3AEB" w:rsidRPr="009142B2">
        <w:rPr>
          <w:szCs w:val="22"/>
        </w:rPr>
        <w:t>ring and added substances.</w:t>
      </w:r>
    </w:p>
    <w:p w:rsidR="001B2154" w:rsidRPr="009142B2" w:rsidRDefault="001B2154" w:rsidP="00FD2F37">
      <w:pPr>
        <w:pStyle w:val="Heading3"/>
      </w:pPr>
      <w:bookmarkStart w:id="11" w:name="_Toc354739270"/>
      <w:r w:rsidRPr="009142B2">
        <w:t>2.</w:t>
      </w:r>
      <w:r w:rsidR="00F45F53" w:rsidRPr="009142B2">
        <w:t>3</w:t>
      </w:r>
      <w:r w:rsidRPr="009142B2">
        <w:t xml:space="preserve">.2 </w:t>
      </w:r>
      <w:r w:rsidR="00AB43B6" w:rsidRPr="009142B2">
        <w:tab/>
      </w:r>
      <w:r w:rsidRPr="009142B2">
        <w:rPr>
          <w:i/>
        </w:rPr>
        <w:t xml:space="preserve">Aspergillus </w:t>
      </w:r>
      <w:proofErr w:type="gramStart"/>
      <w:r w:rsidRPr="009142B2">
        <w:rPr>
          <w:i/>
        </w:rPr>
        <w:t>niger</w:t>
      </w:r>
      <w:proofErr w:type="gramEnd"/>
      <w:r w:rsidR="00FD6837" w:rsidRPr="009142B2">
        <w:t xml:space="preserve"> as a processing aid</w:t>
      </w:r>
      <w:bookmarkEnd w:id="11"/>
    </w:p>
    <w:p w:rsidR="001B2154" w:rsidRPr="009142B2" w:rsidRDefault="00714F07" w:rsidP="00961368">
      <w:r w:rsidRPr="009142B2">
        <w:t>Use of processing aids in food manufacture is prohibited unless there is a specific permission within Standard 1.3.3</w:t>
      </w:r>
      <w:r w:rsidR="0047117B" w:rsidRPr="009142B2">
        <w:t xml:space="preserve"> – Processing Aids</w:t>
      </w:r>
      <w:r w:rsidRPr="009142B2">
        <w:t xml:space="preserve">. </w:t>
      </w:r>
      <w:r w:rsidR="001B2154" w:rsidRPr="009142B2">
        <w:t>The Table to clause</w:t>
      </w:r>
      <w:r w:rsidRPr="009142B2">
        <w:t> </w:t>
      </w:r>
      <w:r w:rsidR="001B2154" w:rsidRPr="009142B2">
        <w:t>17 lists</w:t>
      </w:r>
      <w:r w:rsidR="00F93829" w:rsidRPr="009142B2">
        <w:t xml:space="preserve"> permitted enzymes of microbial origin</w:t>
      </w:r>
      <w:r w:rsidR="004540A7" w:rsidRPr="009142B2">
        <w:t>. Currently</w:t>
      </w:r>
      <w:r w:rsidR="00CC1A2E" w:rsidRPr="009142B2">
        <w:t>,</w:t>
      </w:r>
      <w:r w:rsidR="004540A7" w:rsidRPr="009142B2">
        <w:t xml:space="preserve"> </w:t>
      </w:r>
      <w:r w:rsidR="00F93829" w:rsidRPr="009142B2">
        <w:t>only</w:t>
      </w:r>
      <w:r w:rsidR="001B2154" w:rsidRPr="009142B2">
        <w:t xml:space="preserve"> invertase (EC 3.2.1.26) sourced from </w:t>
      </w:r>
      <w:r w:rsidR="001B2154" w:rsidRPr="009142B2">
        <w:rPr>
          <w:i/>
        </w:rPr>
        <w:t>Saccharomyces cerevisiae</w:t>
      </w:r>
      <w:r w:rsidR="001B2154" w:rsidRPr="009142B2">
        <w:t xml:space="preserve"> </w:t>
      </w:r>
      <w:r w:rsidR="00F93829" w:rsidRPr="009142B2">
        <w:t>is</w:t>
      </w:r>
      <w:r w:rsidR="001B2154" w:rsidRPr="009142B2">
        <w:t xml:space="preserve"> permitted </w:t>
      </w:r>
      <w:r w:rsidR="00F93829" w:rsidRPr="009142B2">
        <w:t xml:space="preserve">as a </w:t>
      </w:r>
      <w:r w:rsidR="001B2154" w:rsidRPr="009142B2">
        <w:t>processing aid.</w:t>
      </w:r>
      <w:r w:rsidR="00F93829" w:rsidRPr="009142B2">
        <w:t xml:space="preserve"> </w:t>
      </w:r>
      <w:r w:rsidR="001B2154" w:rsidRPr="009142B2">
        <w:t xml:space="preserve"> </w:t>
      </w:r>
    </w:p>
    <w:p w:rsidR="00F93829" w:rsidRPr="009142B2" w:rsidRDefault="009C472F" w:rsidP="009142B2">
      <w:pPr>
        <w:pStyle w:val="Heading3"/>
      </w:pPr>
      <w:bookmarkStart w:id="12" w:name="_Toc354739271"/>
      <w:r w:rsidRPr="009142B2">
        <w:t>2.3.3</w:t>
      </w:r>
      <w:r w:rsidRPr="009142B2">
        <w:tab/>
        <w:t>Relevant international and overseas regulations</w:t>
      </w:r>
      <w:bookmarkEnd w:id="12"/>
    </w:p>
    <w:p w:rsidR="00A16400" w:rsidRPr="009142B2" w:rsidRDefault="00A16400" w:rsidP="009142B2">
      <w:pPr>
        <w:pStyle w:val="Heading4"/>
      </w:pPr>
      <w:r w:rsidRPr="009142B2">
        <w:t xml:space="preserve">2.3.3.1 </w:t>
      </w:r>
      <w:r w:rsidR="009142B2">
        <w:tab/>
      </w:r>
      <w:r w:rsidR="00FD6837" w:rsidRPr="009142B2">
        <w:t xml:space="preserve">Short chain </w:t>
      </w:r>
      <w:r w:rsidRPr="009142B2">
        <w:t>FOS</w:t>
      </w:r>
    </w:p>
    <w:p w:rsidR="006673AE" w:rsidRPr="009142B2" w:rsidRDefault="006673AE" w:rsidP="006673AE">
      <w:r w:rsidRPr="009142B2">
        <w:t xml:space="preserve">Codex Alimentarius has no specific provisions for short chain FOS in </w:t>
      </w:r>
      <w:r w:rsidRPr="009142B2">
        <w:rPr>
          <w:szCs w:val="22"/>
        </w:rPr>
        <w:t>infant formula products, canned or cereal foods for infants, or follow-up formula (6-36 months). However, there are general provisions permitting optional ingredients providing</w:t>
      </w:r>
      <w:r w:rsidR="003E63AE" w:rsidRPr="009142B2">
        <w:rPr>
          <w:szCs w:val="22"/>
        </w:rPr>
        <w:t xml:space="preserve"> that</w:t>
      </w:r>
      <w:r w:rsidRPr="009142B2">
        <w:rPr>
          <w:szCs w:val="22"/>
        </w:rPr>
        <w:t xml:space="preserve"> their safety and suitability are scientifically demonstrated.</w:t>
      </w:r>
      <w:r w:rsidRPr="009142B2">
        <w:t xml:space="preserve"> </w:t>
      </w:r>
    </w:p>
    <w:p w:rsidR="006673AE" w:rsidRPr="009142B2" w:rsidRDefault="006673AE" w:rsidP="006673AE"/>
    <w:p w:rsidR="00A1280E" w:rsidRPr="009142B2" w:rsidRDefault="006673AE" w:rsidP="00A1280E">
      <w:r w:rsidRPr="009142B2">
        <w:t xml:space="preserve">In the European Union, fructo-oligosaccharides and GOS may be added to infant formula and follow-up formula </w:t>
      </w:r>
      <w:r w:rsidR="00A16400" w:rsidRPr="009142B2">
        <w:t>(6</w:t>
      </w:r>
      <w:r w:rsidR="00F861E5" w:rsidRPr="009142B2">
        <w:t>-</w:t>
      </w:r>
      <w:r w:rsidR="00A16400" w:rsidRPr="009142B2">
        <w:t xml:space="preserve">12 months) </w:t>
      </w:r>
      <w:r w:rsidRPr="009142B2">
        <w:t xml:space="preserve">to a set maximum and in a prescribed ratio. Other </w:t>
      </w:r>
      <w:r w:rsidR="00967755" w:rsidRPr="009142B2">
        <w:t xml:space="preserve">combinations and maximum levels of </w:t>
      </w:r>
      <w:r w:rsidRPr="009142B2">
        <w:t xml:space="preserve">oligosaccharides are permitted, providing their suitability is established by generally accepted scientific data. </w:t>
      </w:r>
      <w:r w:rsidR="007C1996" w:rsidRPr="009142B2">
        <w:t>In Japan, short chain FOS has been used in infant formula since 1987.</w:t>
      </w:r>
      <w:r w:rsidR="0027075A" w:rsidRPr="009142B2">
        <w:t xml:space="preserve"> Infant formula with short chain FOS is also marketed in Pakistan, China, Vietnam and Taiwan.</w:t>
      </w:r>
      <w:r w:rsidR="00DA53F1" w:rsidRPr="009142B2">
        <w:t xml:space="preserve"> </w:t>
      </w:r>
      <w:r w:rsidRPr="009142B2">
        <w:rPr>
          <w:szCs w:val="22"/>
        </w:rPr>
        <w:t xml:space="preserve">In the United States, </w:t>
      </w:r>
      <w:r w:rsidR="007C1996" w:rsidRPr="009142B2">
        <w:rPr>
          <w:szCs w:val="22"/>
        </w:rPr>
        <w:t xml:space="preserve">the Food and Drug Administration has designated </w:t>
      </w:r>
      <w:r w:rsidR="00AF4BA8" w:rsidRPr="009142B2">
        <w:rPr>
          <w:szCs w:val="22"/>
        </w:rPr>
        <w:t xml:space="preserve">short chain FOS </w:t>
      </w:r>
      <w:r w:rsidR="0001009B" w:rsidRPr="009142B2">
        <w:rPr>
          <w:szCs w:val="22"/>
        </w:rPr>
        <w:t xml:space="preserve">to be </w:t>
      </w:r>
      <w:r w:rsidR="0027075A" w:rsidRPr="009142B2">
        <w:rPr>
          <w:szCs w:val="22"/>
        </w:rPr>
        <w:t xml:space="preserve">Generally Regarded </w:t>
      </w:r>
      <w:proofErr w:type="gramStart"/>
      <w:r w:rsidR="0027075A" w:rsidRPr="009142B2">
        <w:rPr>
          <w:szCs w:val="22"/>
        </w:rPr>
        <w:t>As</w:t>
      </w:r>
      <w:proofErr w:type="gramEnd"/>
      <w:r w:rsidR="0027075A" w:rsidRPr="009142B2">
        <w:rPr>
          <w:szCs w:val="22"/>
        </w:rPr>
        <w:t xml:space="preserve"> Safe </w:t>
      </w:r>
      <w:r w:rsidR="0027075A" w:rsidRPr="009142B2">
        <w:t>(</w:t>
      </w:r>
      <w:r w:rsidRPr="009142B2">
        <w:t>GRAS</w:t>
      </w:r>
      <w:r w:rsidR="0027075A" w:rsidRPr="009142B2">
        <w:t>)</w:t>
      </w:r>
      <w:r w:rsidR="0001009B" w:rsidRPr="009142B2">
        <w:t xml:space="preserve">. It is used </w:t>
      </w:r>
      <w:r w:rsidRPr="009142B2">
        <w:t xml:space="preserve">in infant foods and infant formula products. </w:t>
      </w:r>
      <w:r w:rsidR="00A1280E" w:rsidRPr="009142B2">
        <w:t xml:space="preserve">In New Zealand, the Ministry </w:t>
      </w:r>
      <w:r w:rsidR="00CC1A2E" w:rsidRPr="009142B2">
        <w:t>for</w:t>
      </w:r>
      <w:r w:rsidR="00A1280E" w:rsidRPr="009142B2">
        <w:t xml:space="preserve"> Primary Industries published an exemption from the requirements of the Code</w:t>
      </w:r>
      <w:r w:rsidR="00A1280E" w:rsidRPr="009142B2">
        <w:rPr>
          <w:rStyle w:val="FootnoteReference"/>
        </w:rPr>
        <w:footnoteReference w:id="2"/>
      </w:r>
      <w:r w:rsidR="00A1280E" w:rsidRPr="009142B2">
        <w:t xml:space="preserve"> in relation to the use of oligosaccharides, including fructo-oligosaccharide, in the manufacture of dairy-based infant formula products for export to: China, The Customs Union of Belarus, Kazakhstan and Russia, the European Union, Malaysia, Indonesia and Republic of Korea. </w:t>
      </w:r>
    </w:p>
    <w:p w:rsidR="00A16400" w:rsidRPr="009142B2" w:rsidRDefault="00A16400" w:rsidP="009142B2">
      <w:pPr>
        <w:pStyle w:val="Heading3"/>
      </w:pPr>
      <w:r w:rsidRPr="009142B2">
        <w:t xml:space="preserve">2.3.3.2 </w:t>
      </w:r>
      <w:r w:rsidR="009142B2">
        <w:tab/>
      </w:r>
      <w:r w:rsidRPr="009142B2">
        <w:rPr>
          <w:i/>
        </w:rPr>
        <w:t xml:space="preserve">Aspergillus </w:t>
      </w:r>
      <w:proofErr w:type="gramStart"/>
      <w:r w:rsidRPr="009142B2">
        <w:rPr>
          <w:i/>
        </w:rPr>
        <w:t>niger</w:t>
      </w:r>
      <w:proofErr w:type="gramEnd"/>
      <w:r w:rsidRPr="009142B2">
        <w:t xml:space="preserve"> </w:t>
      </w:r>
      <w:bookmarkStart w:id="13" w:name="_Toc341429032"/>
      <w:r w:rsidRPr="009142B2">
        <w:t>as a processing aid</w:t>
      </w:r>
      <w:bookmarkEnd w:id="13"/>
    </w:p>
    <w:p w:rsidR="00A16400" w:rsidRPr="009142B2" w:rsidRDefault="00820469" w:rsidP="00A16400">
      <w:proofErr w:type="gramStart"/>
      <w:r w:rsidRPr="009142B2">
        <w:rPr>
          <w:rFonts w:cs="Arial"/>
          <w:szCs w:val="22"/>
        </w:rPr>
        <w:t>β-Fructofuranosidase</w:t>
      </w:r>
      <w:proofErr w:type="gramEnd"/>
      <w:r w:rsidR="00A16400" w:rsidRPr="009142B2">
        <w:t xml:space="preserve"> (EC 3.2.1.26) is defined and approved internationally. </w:t>
      </w:r>
      <w:r w:rsidR="00A16400" w:rsidRPr="009142B2">
        <w:rPr>
          <w:i/>
        </w:rPr>
        <w:t xml:space="preserve">A. </w:t>
      </w:r>
      <w:proofErr w:type="gramStart"/>
      <w:r w:rsidR="00A16400" w:rsidRPr="009142B2">
        <w:rPr>
          <w:i/>
        </w:rPr>
        <w:t>niger</w:t>
      </w:r>
      <w:proofErr w:type="gramEnd"/>
      <w:r w:rsidR="00A16400" w:rsidRPr="009142B2">
        <w:rPr>
          <w:i/>
        </w:rPr>
        <w:t xml:space="preserve"> </w:t>
      </w:r>
      <w:r w:rsidR="00A16400" w:rsidRPr="009142B2">
        <w:t>is recognised internationally as a safe organism and suitable for the manufacture of enzyme preparations.</w:t>
      </w:r>
    </w:p>
    <w:p w:rsidR="0031053D" w:rsidRPr="009142B2" w:rsidRDefault="0031053D">
      <w:pPr>
        <w:widowControl/>
      </w:pPr>
      <w:r w:rsidRPr="009142B2">
        <w:br w:type="page"/>
      </w:r>
    </w:p>
    <w:p w:rsidR="00740AE7" w:rsidRPr="009142B2" w:rsidRDefault="003428FC" w:rsidP="00FD2F37">
      <w:pPr>
        <w:pStyle w:val="Heading2"/>
      </w:pPr>
      <w:bookmarkStart w:id="14" w:name="_Toc354739272"/>
      <w:r w:rsidRPr="009142B2">
        <w:lastRenderedPageBreak/>
        <w:t>2.</w:t>
      </w:r>
      <w:r w:rsidR="00AF397D" w:rsidRPr="009142B2">
        <w:t>4</w:t>
      </w:r>
      <w:r w:rsidR="00AF397D" w:rsidRPr="009142B2">
        <w:tab/>
      </w:r>
      <w:bookmarkStart w:id="15" w:name="_Toc175381432"/>
      <w:r w:rsidR="00AF397D" w:rsidRPr="009142B2">
        <w:t xml:space="preserve">Reasons for accepting the </w:t>
      </w:r>
      <w:r w:rsidR="00AF397D" w:rsidRPr="009142B2">
        <w:rPr>
          <w:u w:color="FFFF00"/>
        </w:rPr>
        <w:t>Application</w:t>
      </w:r>
      <w:bookmarkEnd w:id="14"/>
      <w:r w:rsidR="00AF397D" w:rsidRPr="009142B2">
        <w:t xml:space="preserve"> </w:t>
      </w:r>
    </w:p>
    <w:p w:rsidR="00AF397D" w:rsidRPr="009142B2" w:rsidRDefault="00AF397D" w:rsidP="00DC7287">
      <w:r w:rsidRPr="009142B2">
        <w:t xml:space="preserve">The Application was accepted for assessment </w:t>
      </w:r>
      <w:r w:rsidR="008C02A2" w:rsidRPr="009142B2">
        <w:t>because</w:t>
      </w:r>
    </w:p>
    <w:p w:rsidR="00AF397D" w:rsidRPr="009142B2" w:rsidRDefault="00AF397D" w:rsidP="00DC7287"/>
    <w:p w:rsidR="00AF397D" w:rsidRPr="009142B2" w:rsidRDefault="00AF397D" w:rsidP="009142B2">
      <w:pPr>
        <w:pStyle w:val="FSBullet1"/>
      </w:pPr>
      <w:r w:rsidRPr="009142B2">
        <w:t>it complied with the procedural requirements under subsection 22(2)</w:t>
      </w:r>
    </w:p>
    <w:p w:rsidR="00AF397D" w:rsidRPr="009142B2" w:rsidRDefault="00AF397D" w:rsidP="009142B2">
      <w:pPr>
        <w:pStyle w:val="FSBullet1"/>
      </w:pPr>
      <w:proofErr w:type="gramStart"/>
      <w:r w:rsidRPr="009142B2">
        <w:t>it</w:t>
      </w:r>
      <w:proofErr w:type="gramEnd"/>
      <w:r w:rsidRPr="009142B2">
        <w:t xml:space="preserve"> related to a matter that warranted the variation of a food regulatory measure</w:t>
      </w:r>
      <w:r w:rsidR="00F861E5" w:rsidRPr="009142B2">
        <w:t>.</w:t>
      </w:r>
    </w:p>
    <w:p w:rsidR="00AF397D" w:rsidRPr="009142B2" w:rsidRDefault="00AF397D" w:rsidP="00FD2F37">
      <w:pPr>
        <w:pStyle w:val="Heading2"/>
      </w:pPr>
      <w:bookmarkStart w:id="16" w:name="_Toc354739273"/>
      <w:bookmarkEnd w:id="15"/>
      <w:r w:rsidRPr="009142B2">
        <w:t>2.</w:t>
      </w:r>
      <w:r w:rsidR="003814F0" w:rsidRPr="009142B2">
        <w:t>5</w:t>
      </w:r>
      <w:r w:rsidRPr="009142B2">
        <w:tab/>
        <w:t>Procedure for assessment</w:t>
      </w:r>
      <w:bookmarkEnd w:id="16"/>
    </w:p>
    <w:p w:rsidR="00AF397D" w:rsidRPr="009142B2" w:rsidRDefault="00AF397D" w:rsidP="00AF397D">
      <w:r w:rsidRPr="009142B2">
        <w:t>The Application was assessed under the General Procedure.</w:t>
      </w:r>
    </w:p>
    <w:p w:rsidR="00422EC9" w:rsidRPr="009142B2" w:rsidRDefault="00422EC9" w:rsidP="00DA6C07">
      <w:pPr>
        <w:pStyle w:val="Heading2"/>
      </w:pPr>
      <w:bookmarkStart w:id="17" w:name="_Toc354739274"/>
      <w:r w:rsidRPr="009142B2">
        <w:t>2.6</w:t>
      </w:r>
      <w:r w:rsidRPr="009142B2">
        <w:tab/>
        <w:t>Decision</w:t>
      </w:r>
      <w:bookmarkEnd w:id="17"/>
    </w:p>
    <w:p w:rsidR="00422EC9" w:rsidRPr="009142B2" w:rsidRDefault="00422EC9" w:rsidP="00422EC9">
      <w:r w:rsidRPr="009142B2">
        <w:t xml:space="preserve">The draft </w:t>
      </w:r>
      <w:r w:rsidR="00E30092" w:rsidRPr="009142B2">
        <w:t xml:space="preserve">variation </w:t>
      </w:r>
      <w:r w:rsidRPr="009142B2">
        <w:t xml:space="preserve">as proposed following assessment was approved </w:t>
      </w:r>
      <w:r w:rsidR="005E58D3" w:rsidRPr="009142B2">
        <w:t>with amendments</w:t>
      </w:r>
      <w:r w:rsidR="001A68DE" w:rsidRPr="009142B2">
        <w:t xml:space="preserve"> (the original draft variation)</w:t>
      </w:r>
      <w:r w:rsidRPr="009142B2">
        <w:t>.</w:t>
      </w:r>
    </w:p>
    <w:p w:rsidR="00422EC9" w:rsidRPr="009142B2" w:rsidRDefault="00422EC9" w:rsidP="00422EC9"/>
    <w:p w:rsidR="001A68DE" w:rsidRPr="009142B2" w:rsidRDefault="00422EC9" w:rsidP="00AF397D">
      <w:r w:rsidRPr="009142B2">
        <w:t xml:space="preserve">The </w:t>
      </w:r>
      <w:r w:rsidR="00F861E5" w:rsidRPr="009142B2">
        <w:t>approved</w:t>
      </w:r>
      <w:r w:rsidRPr="009142B2">
        <w:t xml:space="preserve"> </w:t>
      </w:r>
      <w:r w:rsidR="00E30092" w:rsidRPr="009142B2">
        <w:t>variation</w:t>
      </w:r>
      <w:r w:rsidR="00740AE7" w:rsidRPr="009142B2">
        <w:t>,</w:t>
      </w:r>
      <w:r w:rsidR="00E30092" w:rsidRPr="009142B2">
        <w:t xml:space="preserve"> </w:t>
      </w:r>
      <w:r w:rsidRPr="009142B2">
        <w:t xml:space="preserve">as varied after submissions were received, is at Attachment </w:t>
      </w:r>
      <w:proofErr w:type="gramStart"/>
      <w:r w:rsidRPr="009142B2">
        <w:t>A</w:t>
      </w:r>
      <w:proofErr w:type="gramEnd"/>
      <w:r w:rsidR="00F861E5" w:rsidRPr="009142B2">
        <w:t xml:space="preserve"> and the corresponding Explanatory Statement at Attachment B</w:t>
      </w:r>
      <w:r w:rsidRPr="009142B2">
        <w:t>.</w:t>
      </w:r>
    </w:p>
    <w:p w:rsidR="001A68DE" w:rsidRPr="009142B2" w:rsidRDefault="001A68DE" w:rsidP="00AF397D"/>
    <w:p w:rsidR="00422EC9" w:rsidRPr="009142B2" w:rsidRDefault="00422EC9" w:rsidP="00AF397D">
      <w:pPr>
        <w:rPr>
          <w:u w:val="single"/>
        </w:rPr>
      </w:pPr>
      <w:r w:rsidRPr="009142B2">
        <w:t xml:space="preserve">The </w:t>
      </w:r>
      <w:r w:rsidR="001A68DE" w:rsidRPr="009142B2">
        <w:t xml:space="preserve">original </w:t>
      </w:r>
      <w:r w:rsidRPr="009142B2">
        <w:t xml:space="preserve">draft </w:t>
      </w:r>
      <w:r w:rsidR="00E30092" w:rsidRPr="009142B2">
        <w:t>variation</w:t>
      </w:r>
      <w:r w:rsidR="00740AE7" w:rsidRPr="009142B2">
        <w:t xml:space="preserve"> </w:t>
      </w:r>
      <w:r w:rsidRPr="009142B2">
        <w:t>on which submissions were sought is at Attachment C.</w:t>
      </w:r>
    </w:p>
    <w:p w:rsidR="0012388D" w:rsidRPr="009142B2" w:rsidRDefault="007F7BF7" w:rsidP="00DA6C07">
      <w:pPr>
        <w:pStyle w:val="Heading1"/>
      </w:pPr>
      <w:bookmarkStart w:id="18" w:name="_Toc354739275"/>
      <w:bookmarkStart w:id="19" w:name="_Toc11735630"/>
      <w:bookmarkStart w:id="20" w:name="_Toc29883114"/>
      <w:bookmarkStart w:id="21" w:name="_Toc41906801"/>
      <w:bookmarkStart w:id="22" w:name="_Toc41907548"/>
      <w:bookmarkStart w:id="23" w:name="_Toc120358578"/>
      <w:bookmarkStart w:id="24" w:name="_Toc175381435"/>
      <w:bookmarkEnd w:id="1"/>
      <w:bookmarkEnd w:id="2"/>
      <w:bookmarkEnd w:id="3"/>
      <w:bookmarkEnd w:id="4"/>
      <w:bookmarkEnd w:id="5"/>
      <w:r w:rsidRPr="009142B2">
        <w:t>3</w:t>
      </w:r>
      <w:r w:rsidR="00AC428E" w:rsidRPr="009142B2">
        <w:t>.</w:t>
      </w:r>
      <w:r w:rsidR="00AC428E" w:rsidRPr="009142B2">
        <w:tab/>
      </w:r>
      <w:r w:rsidR="00AF387F" w:rsidRPr="009142B2">
        <w:t xml:space="preserve">Summary </w:t>
      </w:r>
      <w:r w:rsidR="00AF387F" w:rsidRPr="009142B2">
        <w:rPr>
          <w:u w:color="FFFF00"/>
        </w:rPr>
        <w:t>of</w:t>
      </w:r>
      <w:r w:rsidR="00AF387F" w:rsidRPr="009142B2">
        <w:t xml:space="preserve"> the findings</w:t>
      </w:r>
      <w:bookmarkEnd w:id="18"/>
    </w:p>
    <w:p w:rsidR="00740AE7" w:rsidRPr="009142B2" w:rsidRDefault="008A7FDE" w:rsidP="00093BC6">
      <w:pPr>
        <w:rPr>
          <w:lang w:bidi="ar-SA"/>
        </w:rPr>
      </w:pPr>
      <w:r w:rsidRPr="009142B2">
        <w:rPr>
          <w:lang w:bidi="ar-SA"/>
        </w:rPr>
        <w:t>In this report</w:t>
      </w:r>
      <w:r w:rsidR="00ED3975" w:rsidRPr="009142B2">
        <w:rPr>
          <w:lang w:bidi="ar-SA"/>
        </w:rPr>
        <w:t>,</w:t>
      </w:r>
      <w:r w:rsidRPr="009142B2">
        <w:rPr>
          <w:lang w:bidi="ar-SA"/>
        </w:rPr>
        <w:t xml:space="preserve"> the following terminology </w:t>
      </w:r>
      <w:r w:rsidR="00F861E5" w:rsidRPr="009142B2">
        <w:rPr>
          <w:lang w:bidi="ar-SA"/>
        </w:rPr>
        <w:t>is</w:t>
      </w:r>
      <w:r w:rsidRPr="009142B2">
        <w:rPr>
          <w:lang w:bidi="ar-SA"/>
        </w:rPr>
        <w:t xml:space="preserve"> used</w:t>
      </w:r>
      <w:r w:rsidR="00740AE7" w:rsidRPr="009142B2">
        <w:rPr>
          <w:lang w:bidi="ar-SA"/>
        </w:rPr>
        <w:t>:</w:t>
      </w:r>
    </w:p>
    <w:p w:rsidR="00ED3975" w:rsidRPr="009142B2" w:rsidRDefault="00ED3975" w:rsidP="00093BC6"/>
    <w:p w:rsidR="008A7FDE" w:rsidRPr="009142B2" w:rsidRDefault="00520F5E" w:rsidP="00706853">
      <w:pPr>
        <w:pStyle w:val="TableHeading"/>
        <w:jc w:val="left"/>
        <w:rPr>
          <w:i/>
          <w:sz w:val="22"/>
          <w:szCs w:val="22"/>
        </w:rPr>
      </w:pPr>
      <w:r w:rsidRPr="009142B2">
        <w:rPr>
          <w:i/>
          <w:sz w:val="22"/>
          <w:szCs w:val="22"/>
        </w:rPr>
        <w:t>Table 1</w:t>
      </w:r>
      <w:r w:rsidR="00E32BC3" w:rsidRPr="009142B2">
        <w:rPr>
          <w:i/>
          <w:sz w:val="22"/>
          <w:szCs w:val="22"/>
        </w:rPr>
        <w:t>: Terminology</w:t>
      </w:r>
    </w:p>
    <w:tbl>
      <w:tblPr>
        <w:tblStyle w:val="TableGrid"/>
        <w:tblW w:w="0" w:type="auto"/>
        <w:tblLook w:val="04A0" w:firstRow="1" w:lastRow="0" w:firstColumn="1" w:lastColumn="0" w:noHBand="0" w:noVBand="1"/>
      </w:tblPr>
      <w:tblGrid>
        <w:gridCol w:w="2802"/>
        <w:gridCol w:w="6440"/>
      </w:tblGrid>
      <w:tr w:rsidR="007D2A01" w:rsidRPr="009142B2" w:rsidTr="007D2A01">
        <w:tc>
          <w:tcPr>
            <w:tcW w:w="2802" w:type="dxa"/>
          </w:tcPr>
          <w:p w:rsidR="007D2A01" w:rsidRPr="009142B2" w:rsidRDefault="00EB420B" w:rsidP="00093BC6">
            <w:pPr>
              <w:spacing w:before="120" w:after="120"/>
              <w:rPr>
                <w:sz w:val="20"/>
                <w:szCs w:val="20"/>
                <w:lang w:bidi="ar-SA"/>
              </w:rPr>
            </w:pPr>
            <w:r w:rsidRPr="009142B2">
              <w:rPr>
                <w:sz w:val="20"/>
                <w:szCs w:val="20"/>
                <w:lang w:bidi="ar-SA"/>
              </w:rPr>
              <w:t xml:space="preserve">Short </w:t>
            </w:r>
            <w:r w:rsidR="007D2A01" w:rsidRPr="009142B2">
              <w:rPr>
                <w:sz w:val="20"/>
                <w:szCs w:val="20"/>
                <w:lang w:bidi="ar-SA"/>
              </w:rPr>
              <w:t>c</w:t>
            </w:r>
            <w:r w:rsidRPr="009142B2">
              <w:rPr>
                <w:sz w:val="20"/>
                <w:szCs w:val="20"/>
                <w:lang w:bidi="ar-SA"/>
              </w:rPr>
              <w:t xml:space="preserve">hain </w:t>
            </w:r>
            <w:r w:rsidR="007D2A01" w:rsidRPr="009142B2">
              <w:rPr>
                <w:sz w:val="20"/>
                <w:szCs w:val="20"/>
                <w:lang w:bidi="ar-SA"/>
              </w:rPr>
              <w:t>FOS</w:t>
            </w:r>
          </w:p>
        </w:tc>
        <w:tc>
          <w:tcPr>
            <w:tcW w:w="6440" w:type="dxa"/>
          </w:tcPr>
          <w:p w:rsidR="007D2A01" w:rsidRPr="009142B2" w:rsidRDefault="009854FC" w:rsidP="00E43974">
            <w:pPr>
              <w:spacing w:before="120" w:after="120"/>
              <w:rPr>
                <w:sz w:val="20"/>
                <w:szCs w:val="20"/>
                <w:lang w:bidi="ar-SA"/>
              </w:rPr>
            </w:pPr>
            <w:r w:rsidRPr="009142B2">
              <w:rPr>
                <w:sz w:val="20"/>
                <w:szCs w:val="20"/>
              </w:rPr>
              <w:t>Short chain FOS</w:t>
            </w:r>
            <w:r w:rsidR="00B5722F" w:rsidRPr="009142B2">
              <w:rPr>
                <w:sz w:val="20"/>
                <w:szCs w:val="20"/>
              </w:rPr>
              <w:t xml:space="preserve"> </w:t>
            </w:r>
            <w:r w:rsidR="005566C4" w:rsidRPr="009142B2">
              <w:rPr>
                <w:sz w:val="20"/>
                <w:szCs w:val="20"/>
              </w:rPr>
              <w:t xml:space="preserve">is </w:t>
            </w:r>
            <w:r w:rsidRPr="009142B2">
              <w:rPr>
                <w:sz w:val="20"/>
                <w:szCs w:val="20"/>
              </w:rPr>
              <w:t xml:space="preserve">a mixture of unbranched polysaccharides consisting of a sucrose molecule joined to additional fructose molecules via a β (2→1) linkage. </w:t>
            </w:r>
            <w:r w:rsidR="002D37D5" w:rsidRPr="009142B2">
              <w:rPr>
                <w:sz w:val="20"/>
                <w:szCs w:val="20"/>
              </w:rPr>
              <w:t xml:space="preserve">Short chain FOS can be produced by enzymatically degrading inulin or by synthesising it from sucrose also via an enzyme-catalysed process. </w:t>
            </w:r>
            <w:r w:rsidRPr="009142B2">
              <w:rPr>
                <w:sz w:val="20"/>
                <w:szCs w:val="20"/>
              </w:rPr>
              <w:t>An analysis of a s</w:t>
            </w:r>
            <w:r w:rsidR="00CC3333" w:rsidRPr="009142B2">
              <w:rPr>
                <w:sz w:val="20"/>
                <w:szCs w:val="20"/>
              </w:rPr>
              <w:t xml:space="preserve">hort </w:t>
            </w:r>
            <w:r w:rsidRPr="009142B2">
              <w:rPr>
                <w:sz w:val="20"/>
                <w:szCs w:val="20"/>
              </w:rPr>
              <w:t>c</w:t>
            </w:r>
            <w:r w:rsidR="00CC3333" w:rsidRPr="009142B2">
              <w:rPr>
                <w:sz w:val="20"/>
                <w:szCs w:val="20"/>
              </w:rPr>
              <w:t xml:space="preserve">hain </w:t>
            </w:r>
            <w:r w:rsidRPr="009142B2">
              <w:rPr>
                <w:sz w:val="20"/>
                <w:szCs w:val="20"/>
              </w:rPr>
              <w:t>FOS preparation should have no less than 85.0% (w/w) s</w:t>
            </w:r>
            <w:r w:rsidR="00CC3333" w:rsidRPr="009142B2">
              <w:rPr>
                <w:sz w:val="20"/>
                <w:szCs w:val="20"/>
              </w:rPr>
              <w:t xml:space="preserve">hort </w:t>
            </w:r>
            <w:r w:rsidRPr="009142B2">
              <w:rPr>
                <w:sz w:val="20"/>
                <w:szCs w:val="20"/>
              </w:rPr>
              <w:t>c</w:t>
            </w:r>
            <w:r w:rsidR="00CC3333" w:rsidRPr="009142B2">
              <w:rPr>
                <w:sz w:val="20"/>
                <w:szCs w:val="20"/>
              </w:rPr>
              <w:t xml:space="preserve">hain </w:t>
            </w:r>
            <w:r w:rsidRPr="009142B2">
              <w:rPr>
                <w:sz w:val="20"/>
                <w:szCs w:val="20"/>
              </w:rPr>
              <w:t>FOS with at least 30.0% trimer, 45.0% tetramer, and 5.0% pentamer and larger, with the remainder being glucose, fructose, and sucrose, on a dried basis (Food Chemicals Codex</w:t>
            </w:r>
            <w:r w:rsidR="00E43974" w:rsidRPr="009142B2">
              <w:rPr>
                <w:sz w:val="20"/>
                <w:szCs w:val="20"/>
              </w:rPr>
              <w:t>, 8</w:t>
            </w:r>
            <w:r w:rsidR="00E43974" w:rsidRPr="009142B2">
              <w:rPr>
                <w:sz w:val="20"/>
                <w:szCs w:val="20"/>
                <w:vertAlign w:val="superscript"/>
              </w:rPr>
              <w:t>th</w:t>
            </w:r>
            <w:r w:rsidR="00E43974" w:rsidRPr="009142B2">
              <w:rPr>
                <w:sz w:val="20"/>
                <w:szCs w:val="20"/>
              </w:rPr>
              <w:t xml:space="preserve"> ed,</w:t>
            </w:r>
            <w:r w:rsidRPr="009142B2">
              <w:rPr>
                <w:sz w:val="20"/>
                <w:szCs w:val="20"/>
              </w:rPr>
              <w:t xml:space="preserve"> 201</w:t>
            </w:r>
            <w:r w:rsidR="00E43974" w:rsidRPr="009142B2">
              <w:rPr>
                <w:sz w:val="20"/>
                <w:szCs w:val="20"/>
              </w:rPr>
              <w:t>2</w:t>
            </w:r>
            <w:r w:rsidRPr="009142B2">
              <w:rPr>
                <w:sz w:val="20"/>
                <w:szCs w:val="20"/>
              </w:rPr>
              <w:t xml:space="preserve">). </w:t>
            </w:r>
          </w:p>
        </w:tc>
      </w:tr>
      <w:tr w:rsidR="008A7FDE" w:rsidRPr="009142B2" w:rsidTr="007D2A01">
        <w:tc>
          <w:tcPr>
            <w:tcW w:w="2802" w:type="dxa"/>
          </w:tcPr>
          <w:p w:rsidR="008A7FDE" w:rsidRPr="009142B2" w:rsidRDefault="00EB420B" w:rsidP="00093BC6">
            <w:pPr>
              <w:spacing w:before="120" w:after="120"/>
              <w:rPr>
                <w:sz w:val="20"/>
                <w:szCs w:val="20"/>
                <w:vertAlign w:val="subscript"/>
                <w:lang w:bidi="ar-SA"/>
              </w:rPr>
            </w:pPr>
            <w:r w:rsidRPr="009142B2">
              <w:rPr>
                <w:sz w:val="20"/>
                <w:szCs w:val="20"/>
                <w:lang w:bidi="ar-SA"/>
              </w:rPr>
              <w:t xml:space="preserve">Short </w:t>
            </w:r>
            <w:r w:rsidR="008A7FDE" w:rsidRPr="009142B2">
              <w:rPr>
                <w:sz w:val="20"/>
                <w:szCs w:val="20"/>
                <w:lang w:bidi="ar-SA"/>
              </w:rPr>
              <w:t>c</w:t>
            </w:r>
            <w:r w:rsidRPr="009142B2">
              <w:rPr>
                <w:sz w:val="20"/>
                <w:szCs w:val="20"/>
                <w:lang w:bidi="ar-SA"/>
              </w:rPr>
              <w:t xml:space="preserve">hain </w:t>
            </w:r>
            <w:r w:rsidR="008A7FDE" w:rsidRPr="009142B2">
              <w:rPr>
                <w:sz w:val="20"/>
                <w:szCs w:val="20"/>
                <w:lang w:bidi="ar-SA"/>
              </w:rPr>
              <w:t>FOS</w:t>
            </w:r>
            <w:r w:rsidR="008A7FDE" w:rsidRPr="009142B2">
              <w:rPr>
                <w:sz w:val="20"/>
                <w:szCs w:val="20"/>
                <w:vertAlign w:val="subscript"/>
                <w:lang w:bidi="ar-SA"/>
              </w:rPr>
              <w:t>sucrose</w:t>
            </w:r>
          </w:p>
          <w:p w:rsidR="005566C4" w:rsidRPr="009142B2" w:rsidRDefault="005566C4" w:rsidP="005566C4">
            <w:pPr>
              <w:spacing w:before="120" w:after="120"/>
              <w:rPr>
                <w:sz w:val="20"/>
                <w:szCs w:val="20"/>
                <w:vertAlign w:val="subscript"/>
                <w:lang w:bidi="ar-SA"/>
              </w:rPr>
            </w:pPr>
            <w:r w:rsidRPr="009142B2">
              <w:rPr>
                <w:sz w:val="20"/>
                <w:szCs w:val="20"/>
                <w:lang w:bidi="ar-SA"/>
              </w:rPr>
              <w:t>Short chain FOS</w:t>
            </w:r>
            <w:r w:rsidRPr="009142B2">
              <w:rPr>
                <w:sz w:val="20"/>
                <w:szCs w:val="20"/>
                <w:vertAlign w:val="subscript"/>
                <w:lang w:bidi="ar-SA"/>
              </w:rPr>
              <w:t>inulin</w:t>
            </w:r>
          </w:p>
          <w:p w:rsidR="005566C4" w:rsidRPr="009142B2" w:rsidRDefault="005566C4" w:rsidP="005566C4">
            <w:pPr>
              <w:spacing w:before="120" w:after="120"/>
              <w:rPr>
                <w:sz w:val="20"/>
                <w:szCs w:val="20"/>
                <w:lang w:bidi="ar-SA"/>
              </w:rPr>
            </w:pPr>
          </w:p>
        </w:tc>
        <w:tc>
          <w:tcPr>
            <w:tcW w:w="6440" w:type="dxa"/>
          </w:tcPr>
          <w:p w:rsidR="005566C4" w:rsidRPr="009142B2" w:rsidRDefault="005566C4" w:rsidP="003E63AE">
            <w:pPr>
              <w:spacing w:before="120" w:after="120"/>
              <w:rPr>
                <w:sz w:val="20"/>
                <w:szCs w:val="20"/>
                <w:lang w:bidi="ar-SA"/>
              </w:rPr>
            </w:pPr>
            <w:r w:rsidRPr="009142B2">
              <w:rPr>
                <w:sz w:val="20"/>
                <w:szCs w:val="20"/>
                <w:lang w:bidi="ar-SA"/>
              </w:rPr>
              <w:t>For the purpose of describing the</w:t>
            </w:r>
            <w:r w:rsidR="00B5722F" w:rsidRPr="009142B2">
              <w:rPr>
                <w:sz w:val="20"/>
                <w:szCs w:val="20"/>
                <w:lang w:bidi="ar-SA"/>
              </w:rPr>
              <w:t>ir</w:t>
            </w:r>
            <w:r w:rsidRPr="009142B2">
              <w:rPr>
                <w:sz w:val="20"/>
                <w:szCs w:val="20"/>
                <w:lang w:bidi="ar-SA"/>
              </w:rPr>
              <w:t xml:space="preserve"> </w:t>
            </w:r>
            <w:r w:rsidRPr="009142B2">
              <w:rPr>
                <w:i/>
                <w:sz w:val="20"/>
                <w:szCs w:val="20"/>
                <w:lang w:bidi="ar-SA"/>
              </w:rPr>
              <w:t>in vitro</w:t>
            </w:r>
            <w:r w:rsidRPr="009142B2">
              <w:rPr>
                <w:sz w:val="20"/>
                <w:szCs w:val="20"/>
                <w:lang w:bidi="ar-SA"/>
              </w:rPr>
              <w:t xml:space="preserve"> mode of production</w:t>
            </w:r>
            <w:r w:rsidR="00B5722F" w:rsidRPr="009142B2">
              <w:rPr>
                <w:sz w:val="20"/>
                <w:szCs w:val="20"/>
                <w:lang w:bidi="ar-SA"/>
              </w:rPr>
              <w:t>,</w:t>
            </w:r>
            <w:r w:rsidRPr="009142B2">
              <w:rPr>
                <w:sz w:val="20"/>
                <w:szCs w:val="20"/>
                <w:lang w:bidi="ar-SA"/>
              </w:rPr>
              <w:t xml:space="preserve"> s</w:t>
            </w:r>
            <w:r w:rsidR="00CC3333" w:rsidRPr="009142B2">
              <w:rPr>
                <w:sz w:val="20"/>
                <w:szCs w:val="20"/>
                <w:lang w:bidi="ar-SA"/>
              </w:rPr>
              <w:t xml:space="preserve">hort </w:t>
            </w:r>
            <w:r w:rsidRPr="009142B2">
              <w:rPr>
                <w:sz w:val="20"/>
                <w:szCs w:val="20"/>
                <w:lang w:bidi="ar-SA"/>
              </w:rPr>
              <w:t>c</w:t>
            </w:r>
            <w:r w:rsidR="00CC3333" w:rsidRPr="009142B2">
              <w:rPr>
                <w:sz w:val="20"/>
                <w:szCs w:val="20"/>
                <w:lang w:bidi="ar-SA"/>
              </w:rPr>
              <w:t xml:space="preserve">hain </w:t>
            </w:r>
            <w:r w:rsidRPr="009142B2">
              <w:rPr>
                <w:sz w:val="20"/>
                <w:szCs w:val="20"/>
                <w:lang w:bidi="ar-SA"/>
              </w:rPr>
              <w:t xml:space="preserve">FOS </w:t>
            </w:r>
            <w:r w:rsidR="00B5722F" w:rsidRPr="009142B2">
              <w:rPr>
                <w:sz w:val="20"/>
                <w:szCs w:val="20"/>
                <w:lang w:bidi="ar-SA"/>
              </w:rPr>
              <w:t>preparations synthesized from sucrose are designated s</w:t>
            </w:r>
            <w:r w:rsidR="00CC3333" w:rsidRPr="009142B2">
              <w:rPr>
                <w:sz w:val="20"/>
                <w:szCs w:val="20"/>
                <w:lang w:bidi="ar-SA"/>
              </w:rPr>
              <w:t xml:space="preserve">hort </w:t>
            </w:r>
            <w:r w:rsidR="00B5722F" w:rsidRPr="009142B2">
              <w:rPr>
                <w:sz w:val="20"/>
                <w:szCs w:val="20"/>
                <w:lang w:bidi="ar-SA"/>
              </w:rPr>
              <w:t>c</w:t>
            </w:r>
            <w:r w:rsidR="00CC3333" w:rsidRPr="009142B2">
              <w:rPr>
                <w:sz w:val="20"/>
                <w:szCs w:val="20"/>
                <w:lang w:bidi="ar-SA"/>
              </w:rPr>
              <w:t xml:space="preserve">hain </w:t>
            </w:r>
            <w:r w:rsidR="00B5722F" w:rsidRPr="009142B2">
              <w:rPr>
                <w:sz w:val="20"/>
                <w:szCs w:val="20"/>
                <w:lang w:bidi="ar-SA"/>
              </w:rPr>
              <w:t>FOS</w:t>
            </w:r>
            <w:r w:rsidR="00B5722F" w:rsidRPr="009142B2">
              <w:rPr>
                <w:sz w:val="20"/>
                <w:szCs w:val="20"/>
                <w:vertAlign w:val="subscript"/>
                <w:lang w:bidi="ar-SA"/>
              </w:rPr>
              <w:t>sucrose</w:t>
            </w:r>
            <w:r w:rsidR="00B5722F" w:rsidRPr="009142B2">
              <w:rPr>
                <w:sz w:val="20"/>
                <w:szCs w:val="20"/>
                <w:lang w:bidi="ar-SA"/>
              </w:rPr>
              <w:t xml:space="preserve"> whereas preparations derived from randomly cut fragments of inulin are designated s</w:t>
            </w:r>
            <w:r w:rsidR="00CC3333" w:rsidRPr="009142B2">
              <w:rPr>
                <w:sz w:val="20"/>
                <w:szCs w:val="20"/>
                <w:lang w:bidi="ar-SA"/>
              </w:rPr>
              <w:t xml:space="preserve">hort </w:t>
            </w:r>
            <w:r w:rsidR="00B5722F" w:rsidRPr="009142B2">
              <w:rPr>
                <w:sz w:val="20"/>
                <w:szCs w:val="20"/>
                <w:lang w:bidi="ar-SA"/>
              </w:rPr>
              <w:t>c</w:t>
            </w:r>
            <w:r w:rsidR="00CC3333" w:rsidRPr="009142B2">
              <w:rPr>
                <w:sz w:val="20"/>
                <w:szCs w:val="20"/>
                <w:lang w:bidi="ar-SA"/>
              </w:rPr>
              <w:t xml:space="preserve">hain </w:t>
            </w:r>
            <w:r w:rsidR="00B5722F" w:rsidRPr="009142B2">
              <w:rPr>
                <w:sz w:val="20"/>
                <w:szCs w:val="20"/>
                <w:lang w:bidi="ar-SA"/>
              </w:rPr>
              <w:t>FOS</w:t>
            </w:r>
            <w:r w:rsidR="00B5722F" w:rsidRPr="009142B2">
              <w:rPr>
                <w:sz w:val="20"/>
                <w:szCs w:val="20"/>
                <w:vertAlign w:val="subscript"/>
                <w:lang w:bidi="ar-SA"/>
              </w:rPr>
              <w:t>inulin</w:t>
            </w:r>
            <w:r w:rsidR="00B5722F" w:rsidRPr="009142B2">
              <w:rPr>
                <w:sz w:val="20"/>
                <w:szCs w:val="20"/>
                <w:lang w:bidi="ar-SA"/>
              </w:rPr>
              <w:t>.</w:t>
            </w:r>
            <w:r w:rsidRPr="009142B2">
              <w:rPr>
                <w:sz w:val="20"/>
                <w:szCs w:val="20"/>
                <w:lang w:bidi="ar-SA"/>
              </w:rPr>
              <w:t xml:space="preserve"> </w:t>
            </w:r>
          </w:p>
        </w:tc>
      </w:tr>
      <w:tr w:rsidR="008A7FDE" w:rsidRPr="009142B2" w:rsidTr="007D2A01">
        <w:tc>
          <w:tcPr>
            <w:tcW w:w="2802" w:type="dxa"/>
          </w:tcPr>
          <w:p w:rsidR="008A7FDE" w:rsidRPr="009142B2" w:rsidRDefault="00961368" w:rsidP="00093BC6">
            <w:pPr>
              <w:spacing w:before="120" w:after="120"/>
              <w:rPr>
                <w:sz w:val="20"/>
                <w:szCs w:val="20"/>
                <w:lang w:bidi="ar-SA"/>
              </w:rPr>
            </w:pPr>
            <w:r w:rsidRPr="009142B2">
              <w:rPr>
                <w:rFonts w:cs="Arial"/>
                <w:bCs/>
                <w:sz w:val="20"/>
                <w:szCs w:val="20"/>
              </w:rPr>
              <w:t>I</w:t>
            </w:r>
            <w:r w:rsidR="007D2A01" w:rsidRPr="009142B2">
              <w:rPr>
                <w:rFonts w:cs="Arial"/>
                <w:bCs/>
                <w:sz w:val="20"/>
                <w:szCs w:val="20"/>
              </w:rPr>
              <w:t>nulin-derived</w:t>
            </w:r>
            <w:r w:rsidR="007D2A01" w:rsidRPr="009142B2">
              <w:rPr>
                <w:rFonts w:cs="Arial"/>
                <w:sz w:val="20"/>
                <w:szCs w:val="20"/>
              </w:rPr>
              <w:t xml:space="preserve"> substances (IDS)</w:t>
            </w:r>
          </w:p>
        </w:tc>
        <w:tc>
          <w:tcPr>
            <w:tcW w:w="6440" w:type="dxa"/>
          </w:tcPr>
          <w:p w:rsidR="008A7FDE" w:rsidRPr="009142B2" w:rsidRDefault="00740AE7" w:rsidP="00093BC6">
            <w:pPr>
              <w:spacing w:before="120" w:after="120"/>
              <w:rPr>
                <w:sz w:val="20"/>
                <w:szCs w:val="20"/>
                <w:lang w:bidi="ar-SA"/>
              </w:rPr>
            </w:pPr>
            <w:r w:rsidRPr="009142B2">
              <w:rPr>
                <w:rFonts w:cs="Arial"/>
                <w:sz w:val="20"/>
                <w:szCs w:val="20"/>
              </w:rPr>
              <w:t>M</w:t>
            </w:r>
            <w:r w:rsidR="007D2A01" w:rsidRPr="009142B2">
              <w:rPr>
                <w:rFonts w:cs="Arial"/>
                <w:sz w:val="20"/>
                <w:szCs w:val="20"/>
              </w:rPr>
              <w:t>ixtures of polymers of fructose with predominantly β (2→1) fructosyl-fructose linkages, with or without a terminal glucose molecule and includes inulin, but does not include those polymers of fructose produced from sucrose by enzymatic action.</w:t>
            </w:r>
          </w:p>
        </w:tc>
      </w:tr>
      <w:tr w:rsidR="008A7FDE" w:rsidRPr="009142B2" w:rsidTr="007D2A01">
        <w:tc>
          <w:tcPr>
            <w:tcW w:w="2802" w:type="dxa"/>
          </w:tcPr>
          <w:p w:rsidR="008A7FDE" w:rsidRPr="009142B2" w:rsidRDefault="007D2A01" w:rsidP="00093BC6">
            <w:pPr>
              <w:spacing w:before="120" w:after="120"/>
              <w:rPr>
                <w:sz w:val="20"/>
                <w:szCs w:val="20"/>
                <w:lang w:bidi="ar-SA"/>
              </w:rPr>
            </w:pPr>
            <w:r w:rsidRPr="009142B2">
              <w:rPr>
                <w:sz w:val="20"/>
                <w:szCs w:val="20"/>
              </w:rPr>
              <w:t>Inulin-type fructans (ITF)</w:t>
            </w:r>
          </w:p>
        </w:tc>
        <w:tc>
          <w:tcPr>
            <w:tcW w:w="6440" w:type="dxa"/>
          </w:tcPr>
          <w:p w:rsidR="008A7FDE" w:rsidRPr="009142B2" w:rsidRDefault="00740AE7" w:rsidP="00093BC6">
            <w:pPr>
              <w:spacing w:before="120" w:after="120"/>
              <w:rPr>
                <w:sz w:val="20"/>
                <w:szCs w:val="20"/>
                <w:lang w:bidi="ar-SA"/>
              </w:rPr>
            </w:pPr>
            <w:r w:rsidRPr="009142B2">
              <w:rPr>
                <w:sz w:val="20"/>
                <w:szCs w:val="20"/>
              </w:rPr>
              <w:t>M</w:t>
            </w:r>
            <w:r w:rsidR="007D2A01" w:rsidRPr="009142B2">
              <w:rPr>
                <w:sz w:val="20"/>
                <w:szCs w:val="20"/>
              </w:rPr>
              <w:t xml:space="preserve">ixtures of saccharide chains that have </w:t>
            </w:r>
            <w:r w:rsidR="007D2A01" w:rsidRPr="009142B2">
              <w:rPr>
                <w:iCs/>
                <w:sz w:val="20"/>
                <w:szCs w:val="20"/>
              </w:rPr>
              <w:t xml:space="preserve">β-D-(2→1) fructosyl-fructose linkages with or without a terminal α-D-(1→2) glucosyl-fructose linked glucose unit. It includes substances described as FOS, short-chain FOS, oligofructose and inulin. </w:t>
            </w:r>
          </w:p>
        </w:tc>
      </w:tr>
    </w:tbl>
    <w:p w:rsidR="00EB6590" w:rsidRPr="009142B2" w:rsidRDefault="007F7BF7" w:rsidP="00FD2F37">
      <w:pPr>
        <w:pStyle w:val="Heading2"/>
      </w:pPr>
      <w:bookmarkStart w:id="25" w:name="_Toc120358583"/>
      <w:bookmarkStart w:id="26" w:name="_Toc175381440"/>
      <w:bookmarkStart w:id="27" w:name="_Toc354739276"/>
      <w:r w:rsidRPr="009142B2">
        <w:t>3</w:t>
      </w:r>
      <w:r w:rsidR="00AC428E" w:rsidRPr="009142B2">
        <w:t>.1</w:t>
      </w:r>
      <w:r w:rsidR="00AC428E" w:rsidRPr="009142B2">
        <w:tab/>
      </w:r>
      <w:r w:rsidR="004F69F6" w:rsidRPr="009142B2">
        <w:t xml:space="preserve">Risk </w:t>
      </w:r>
      <w:bookmarkEnd w:id="25"/>
      <w:bookmarkEnd w:id="26"/>
      <w:r w:rsidR="0056392E" w:rsidRPr="009142B2">
        <w:t>a</w:t>
      </w:r>
      <w:r w:rsidR="00F45F53" w:rsidRPr="009142B2">
        <w:t>nd technical assessment</w:t>
      </w:r>
      <w:bookmarkEnd w:id="27"/>
    </w:p>
    <w:p w:rsidR="009142B2" w:rsidRDefault="006023F1" w:rsidP="006023F1">
      <w:r w:rsidRPr="009142B2">
        <w:t xml:space="preserve">The full </w:t>
      </w:r>
      <w:r w:rsidR="008C02A2" w:rsidRPr="009142B2">
        <w:t>r</w:t>
      </w:r>
      <w:r w:rsidRPr="009142B2">
        <w:t xml:space="preserve">isk and </w:t>
      </w:r>
      <w:r w:rsidR="008C02A2" w:rsidRPr="009142B2">
        <w:t>t</w:t>
      </w:r>
      <w:r w:rsidRPr="009142B2">
        <w:t xml:space="preserve">echnical assessment report is provided as SD1. </w:t>
      </w:r>
      <w:r w:rsidR="009142B2">
        <w:br w:type="page"/>
      </w:r>
    </w:p>
    <w:p w:rsidR="006023F1" w:rsidRPr="009142B2" w:rsidRDefault="006023F1" w:rsidP="006023F1">
      <w:pPr>
        <w:rPr>
          <w:rFonts w:cs="Arial"/>
        </w:rPr>
      </w:pPr>
      <w:r w:rsidRPr="009142B2">
        <w:lastRenderedPageBreak/>
        <w:t>A summary of the conclusions is provided below</w:t>
      </w:r>
      <w:r w:rsidR="0047117B" w:rsidRPr="009142B2">
        <w:t>.</w:t>
      </w:r>
    </w:p>
    <w:p w:rsidR="006023F1" w:rsidRPr="009142B2" w:rsidRDefault="006023F1" w:rsidP="006023F1"/>
    <w:p w:rsidR="0031053D" w:rsidRPr="009142B2" w:rsidRDefault="0031053D" w:rsidP="0031053D">
      <w:r w:rsidRPr="009142B2">
        <w:t xml:space="preserve">Short chain fructo-oligosaccharides (scFOS) can be produced by two discrete methods: enzymatic degradation of inulin or enzymatic condensation from sucrose. The Food Chemicals Codex has established specifications for scFOS that indicate analysis of the respective scFOS preparations should yield no less than 85.0% (w/w) scFOS with at least 30.0% trimer, 45.0% tetramer, and 5.0% pentamer and larger, with the remainder being glucose, fructose and sucrose on a dried basis. Inulin-derived substances (IDS) (including inulin-derived scFOS resulting from enzymatic degradation) are already </w:t>
      </w:r>
      <w:r w:rsidR="00831877" w:rsidRPr="009142B2">
        <w:t xml:space="preserve">a </w:t>
      </w:r>
      <w:r w:rsidRPr="009142B2">
        <w:t xml:space="preserve">permitted addition to infant formula products, infant foods and formulated supplementary foods for young children (FSFYC) alone or in combination with galacto-oligosaccharides (GOS). </w:t>
      </w:r>
    </w:p>
    <w:p w:rsidR="0031053D" w:rsidRPr="009142B2" w:rsidRDefault="0031053D" w:rsidP="0031053D"/>
    <w:p w:rsidR="0031053D" w:rsidRPr="009142B2" w:rsidRDefault="0031053D" w:rsidP="0031053D">
      <w:r w:rsidRPr="009142B2">
        <w:t>These oligosaccharide preparations are added to purposely better align the stool characteristics of formula-fed infants with the softer stools typically associated with breastfed infants. Despite having the same chemical specifications as inulin-derived scFOS (scFOS</w:t>
      </w:r>
      <w:r w:rsidRPr="009142B2">
        <w:rPr>
          <w:vertAlign w:val="subscript"/>
        </w:rPr>
        <w:t>inulin</w:t>
      </w:r>
      <w:r w:rsidRPr="009142B2">
        <w:t>), sucrose-derived scFOS (scFOS</w:t>
      </w:r>
      <w:r w:rsidRPr="009142B2">
        <w:rPr>
          <w:vertAlign w:val="subscript"/>
        </w:rPr>
        <w:t>sucrose</w:t>
      </w:r>
      <w:r w:rsidRPr="009142B2">
        <w:t>) is currently not permitted to be added to infant formula products, infant foods and FSFYC on the basis of its method of manufacture.</w:t>
      </w:r>
    </w:p>
    <w:p w:rsidR="0031053D" w:rsidRPr="009142B2" w:rsidRDefault="0031053D" w:rsidP="0031053D"/>
    <w:p w:rsidR="0031053D" w:rsidRPr="009142B2" w:rsidRDefault="0031053D" w:rsidP="0031053D">
      <w:r w:rsidRPr="009142B2">
        <w:t xml:space="preserve">As part of an Application to amend the Australia New Zealand Foods Standards Code, to permit the use of </w:t>
      </w:r>
      <w:r w:rsidRPr="009142B2">
        <w:rPr>
          <w:rFonts w:cs="Arial"/>
        </w:rPr>
        <w:t>scFOS</w:t>
      </w:r>
      <w:r w:rsidRPr="009142B2">
        <w:rPr>
          <w:rFonts w:cs="Arial"/>
          <w:vertAlign w:val="subscript"/>
        </w:rPr>
        <w:t>sucrose</w:t>
      </w:r>
      <w:r w:rsidRPr="009142B2">
        <w:rPr>
          <w:rFonts w:cs="Arial"/>
        </w:rPr>
        <w:t>,</w:t>
      </w:r>
      <w:r w:rsidRPr="009142B2" w:rsidDel="00E31A49">
        <w:t xml:space="preserve"> </w:t>
      </w:r>
      <w:r w:rsidRPr="009142B2">
        <w:t>this risk assessment was undertaken for the purpose of evaluating the technological suitability, safety and benefit of the proposed addition of scFOS</w:t>
      </w:r>
      <w:r w:rsidRPr="009142B2">
        <w:rPr>
          <w:vertAlign w:val="subscript"/>
        </w:rPr>
        <w:t>sucrose</w:t>
      </w:r>
      <w:r w:rsidRPr="009142B2">
        <w:t xml:space="preserve"> to infant formula products, infant foods and FSFYC as an alternative to already permitted IDS. Additionally, an amendment to Standard 1.3.3 was sought for the enzyme β-fructofuranosidase </w:t>
      </w:r>
      <w:r w:rsidRPr="009142B2">
        <w:rPr>
          <w:rFonts w:cs="Arial"/>
        </w:rPr>
        <w:t xml:space="preserve">produced by </w:t>
      </w:r>
      <w:r w:rsidRPr="009142B2">
        <w:rPr>
          <w:rFonts w:cs="Arial"/>
          <w:i/>
        </w:rPr>
        <w:t xml:space="preserve">Aspergillus </w:t>
      </w:r>
      <w:proofErr w:type="gramStart"/>
      <w:r w:rsidRPr="009142B2">
        <w:rPr>
          <w:rFonts w:cs="Arial"/>
          <w:i/>
        </w:rPr>
        <w:t>niger</w:t>
      </w:r>
      <w:proofErr w:type="gramEnd"/>
      <w:r w:rsidRPr="009142B2">
        <w:rPr>
          <w:rFonts w:cs="Arial"/>
        </w:rPr>
        <w:t xml:space="preserve"> to be used as </w:t>
      </w:r>
      <w:r w:rsidR="00CC1A2E" w:rsidRPr="009142B2">
        <w:rPr>
          <w:rFonts w:cs="Arial"/>
        </w:rPr>
        <w:t xml:space="preserve">a </w:t>
      </w:r>
      <w:r w:rsidRPr="009142B2">
        <w:rPr>
          <w:rFonts w:cs="Arial"/>
        </w:rPr>
        <w:t xml:space="preserve">food processing aid in the production of </w:t>
      </w:r>
      <w:r w:rsidRPr="009142B2">
        <w:t>scFOS</w:t>
      </w:r>
      <w:r w:rsidRPr="009142B2">
        <w:rPr>
          <w:vertAlign w:val="subscript"/>
        </w:rPr>
        <w:t>sucrose</w:t>
      </w:r>
      <w:r w:rsidRPr="009142B2">
        <w:rPr>
          <w:rFonts w:cs="Arial"/>
        </w:rPr>
        <w:t xml:space="preserve">. </w:t>
      </w:r>
    </w:p>
    <w:p w:rsidR="0031053D" w:rsidRPr="009142B2" w:rsidRDefault="0031053D" w:rsidP="0031053D">
      <w:pPr>
        <w:rPr>
          <w:rFonts w:cs="Arial"/>
        </w:rPr>
      </w:pPr>
    </w:p>
    <w:p w:rsidR="0031053D" w:rsidRPr="009142B2" w:rsidRDefault="0031053D" w:rsidP="0031053D">
      <w:pPr>
        <w:rPr>
          <w:rFonts w:cs="Arial"/>
        </w:rPr>
      </w:pPr>
      <w:r w:rsidRPr="009142B2">
        <w:rPr>
          <w:rFonts w:cs="Arial"/>
        </w:rPr>
        <w:t>The conclusions of this risk assessment are summarised as follows:</w:t>
      </w:r>
    </w:p>
    <w:p w:rsidR="0031053D" w:rsidRPr="009142B2" w:rsidRDefault="0031053D" w:rsidP="0031053D">
      <w:pPr>
        <w:rPr>
          <w:rFonts w:cs="Arial"/>
        </w:rPr>
      </w:pPr>
    </w:p>
    <w:p w:rsidR="0031053D" w:rsidRPr="009142B2" w:rsidRDefault="0031053D" w:rsidP="009142B2">
      <w:pPr>
        <w:pStyle w:val="FSBullet1"/>
      </w:pPr>
      <w:proofErr w:type="gramStart"/>
      <w:r w:rsidRPr="009142B2">
        <w:t>scFOS</w:t>
      </w:r>
      <w:r w:rsidRPr="009142B2">
        <w:rPr>
          <w:vertAlign w:val="subscript"/>
        </w:rPr>
        <w:t>sucrose</w:t>
      </w:r>
      <w:proofErr w:type="gramEnd"/>
      <w:r w:rsidRPr="009142B2">
        <w:t xml:space="preserve"> is technologically suited to its proposed use and complies with international specifications.</w:t>
      </w:r>
    </w:p>
    <w:p w:rsidR="0031053D" w:rsidRPr="009142B2" w:rsidRDefault="0031053D" w:rsidP="0031053D">
      <w:pPr>
        <w:ind w:left="567" w:hanging="567"/>
      </w:pPr>
    </w:p>
    <w:p w:rsidR="0031053D" w:rsidRPr="009142B2" w:rsidRDefault="0031053D" w:rsidP="009142B2">
      <w:pPr>
        <w:pStyle w:val="FSBullet1"/>
      </w:pPr>
      <w:r w:rsidRPr="009142B2">
        <w:t xml:space="preserve">No public health and safety issues were identified with the proposed use of β-fructofuranosidase from </w:t>
      </w:r>
      <w:r w:rsidRPr="009142B2">
        <w:rPr>
          <w:i/>
        </w:rPr>
        <w:t xml:space="preserve">A. </w:t>
      </w:r>
      <w:proofErr w:type="gramStart"/>
      <w:r w:rsidRPr="009142B2">
        <w:rPr>
          <w:i/>
        </w:rPr>
        <w:t>niger</w:t>
      </w:r>
      <w:proofErr w:type="gramEnd"/>
      <w:r w:rsidRPr="009142B2">
        <w:t xml:space="preserve"> as a processing aid in the production of scFOS</w:t>
      </w:r>
      <w:r w:rsidRPr="009142B2">
        <w:rPr>
          <w:vertAlign w:val="subscript"/>
        </w:rPr>
        <w:t>sucrose</w:t>
      </w:r>
      <w:r w:rsidRPr="009142B2">
        <w:t>. An acceptable daily intake (ADI) “not specified” is considered appropriate.</w:t>
      </w:r>
    </w:p>
    <w:p w:rsidR="0031053D" w:rsidRPr="009142B2" w:rsidRDefault="0031053D" w:rsidP="0031053D">
      <w:pPr>
        <w:ind w:left="567" w:hanging="567"/>
      </w:pPr>
    </w:p>
    <w:p w:rsidR="0031053D" w:rsidRPr="009142B2" w:rsidRDefault="0031053D" w:rsidP="009142B2">
      <w:pPr>
        <w:pStyle w:val="FSBullet1"/>
      </w:pPr>
      <w:r w:rsidRPr="009142B2">
        <w:t>Results of laboratory animal studies confirmed that scFOS</w:t>
      </w:r>
      <w:r w:rsidRPr="009142B2">
        <w:rPr>
          <w:vertAlign w:val="subscript"/>
        </w:rPr>
        <w:t>sucrose</w:t>
      </w:r>
      <w:r w:rsidRPr="009142B2">
        <w:t xml:space="preserve"> has no identifiable hazard at concentrations likely to be encountered under Good Manufacturing Practice.</w:t>
      </w:r>
    </w:p>
    <w:p w:rsidR="0031053D" w:rsidRPr="009142B2" w:rsidRDefault="0031053D" w:rsidP="0031053D">
      <w:pPr>
        <w:ind w:left="567" w:hanging="567"/>
      </w:pPr>
    </w:p>
    <w:p w:rsidR="0031053D" w:rsidRPr="009142B2" w:rsidRDefault="0031053D" w:rsidP="009142B2">
      <w:pPr>
        <w:pStyle w:val="FSBullet1"/>
      </w:pPr>
      <w:r w:rsidRPr="009142B2">
        <w:t xml:space="preserve">The digestion of </w:t>
      </w:r>
      <w:proofErr w:type="gramStart"/>
      <w:r w:rsidRPr="009142B2">
        <w:t>scFOS</w:t>
      </w:r>
      <w:r w:rsidRPr="009142B2">
        <w:rPr>
          <w:vertAlign w:val="subscript"/>
        </w:rPr>
        <w:t>sucrose</w:t>
      </w:r>
      <w:r w:rsidRPr="009142B2">
        <w:t xml:space="preserve">  was</w:t>
      </w:r>
      <w:proofErr w:type="gramEnd"/>
      <w:r w:rsidRPr="009142B2">
        <w:t xml:space="preserve"> equivalent to IDS in an </w:t>
      </w:r>
      <w:r w:rsidRPr="009142B2">
        <w:rPr>
          <w:i/>
        </w:rPr>
        <w:t>in vitro</w:t>
      </w:r>
      <w:r w:rsidRPr="009142B2">
        <w:t xml:space="preserve"> model of human colonic fermentation, producing comparable levels of short-chain fatty acids (SCFAs) and gas.</w:t>
      </w:r>
    </w:p>
    <w:p w:rsidR="0031053D" w:rsidRPr="009142B2" w:rsidRDefault="0031053D" w:rsidP="0031053D">
      <w:pPr>
        <w:ind w:left="567" w:hanging="567"/>
      </w:pPr>
    </w:p>
    <w:p w:rsidR="0031053D" w:rsidRPr="009142B2" w:rsidRDefault="0031053D" w:rsidP="009142B2">
      <w:pPr>
        <w:pStyle w:val="FSBullet1"/>
      </w:pPr>
      <w:r w:rsidRPr="009142B2">
        <w:t>No adverse effects on growth, hydration status, nutrient intake, frequency and nature of adverse events, gastrointestinal intolerance, stool consistency and frequency, or faecal flora, were observed in studies conducted in healthy infants or young children at amounts of scFOS</w:t>
      </w:r>
      <w:r w:rsidRPr="009142B2">
        <w:rPr>
          <w:vertAlign w:val="subscript"/>
        </w:rPr>
        <w:t>inulin</w:t>
      </w:r>
      <w:r w:rsidRPr="009142B2">
        <w:t>, or scFOS</w:t>
      </w:r>
      <w:r w:rsidRPr="009142B2">
        <w:rPr>
          <w:vertAlign w:val="subscript"/>
        </w:rPr>
        <w:t>sucrose</w:t>
      </w:r>
      <w:r w:rsidRPr="009142B2">
        <w:t xml:space="preserve"> up to 3.0 g/L for periods ranging from 1 week to approximately 3 months.</w:t>
      </w:r>
    </w:p>
    <w:p w:rsidR="0031053D" w:rsidRPr="009142B2" w:rsidRDefault="0031053D" w:rsidP="0031053D"/>
    <w:p w:rsidR="00896D31" w:rsidRDefault="0031053D" w:rsidP="0031053D">
      <w:r w:rsidRPr="009142B2">
        <w:t>On the basis of the above considerations, it is concluded that scFOS</w:t>
      </w:r>
      <w:r w:rsidRPr="009142B2">
        <w:rPr>
          <w:vertAlign w:val="subscript"/>
        </w:rPr>
        <w:t>sucrose</w:t>
      </w:r>
      <w:r w:rsidRPr="009142B2">
        <w:t xml:space="preserve"> produced by β-fructofuranosidase-catalysed condensation of sucrose is technologically justified and is as safe as IDS already permitted to be added to foods generally, and infant formula products, infant foods and FSFYC alone or in combination with IDS and/or GOS up to the currently permitted maximum amounts. </w:t>
      </w:r>
      <w:r w:rsidR="00896D31">
        <w:br w:type="page"/>
      </w:r>
    </w:p>
    <w:p w:rsidR="0031053D" w:rsidRPr="009142B2" w:rsidRDefault="0031053D" w:rsidP="0031053D">
      <w:pPr>
        <w:rPr>
          <w:rFonts w:cs="Arial"/>
        </w:rPr>
      </w:pPr>
      <w:r w:rsidRPr="009142B2">
        <w:lastRenderedPageBreak/>
        <w:t>Additionally, scFOS</w:t>
      </w:r>
      <w:r w:rsidRPr="009142B2">
        <w:rPr>
          <w:vertAlign w:val="subscript"/>
        </w:rPr>
        <w:t>inulin</w:t>
      </w:r>
      <w:r w:rsidRPr="009142B2">
        <w:t xml:space="preserve"> and scFOS</w:t>
      </w:r>
      <w:r w:rsidRPr="009142B2">
        <w:rPr>
          <w:vertAlign w:val="subscript"/>
        </w:rPr>
        <w:t>sucrose</w:t>
      </w:r>
      <w:r w:rsidRPr="009142B2">
        <w:t xml:space="preserve"> </w:t>
      </w:r>
      <w:r w:rsidRPr="009142B2">
        <w:rPr>
          <w:rFonts w:cs="Arial"/>
        </w:rPr>
        <w:t>have the potential to soften infant stools and may reduce the incidence of constipation, both of which are considered beneficial effects.</w:t>
      </w:r>
    </w:p>
    <w:p w:rsidR="0012388D" w:rsidRPr="009142B2" w:rsidRDefault="007F7BF7" w:rsidP="00FD2F37">
      <w:pPr>
        <w:pStyle w:val="Heading2"/>
      </w:pPr>
      <w:bookmarkStart w:id="28" w:name="_Toc175381442"/>
      <w:bookmarkStart w:id="29" w:name="_Toc354739277"/>
      <w:r w:rsidRPr="009142B2">
        <w:t>3</w:t>
      </w:r>
      <w:r w:rsidR="00AC428E" w:rsidRPr="009142B2">
        <w:t>.2</w:t>
      </w:r>
      <w:r w:rsidR="00AC428E" w:rsidRPr="009142B2">
        <w:tab/>
      </w:r>
      <w:bookmarkEnd w:id="28"/>
      <w:r w:rsidR="00A94C87" w:rsidRPr="009142B2">
        <w:t xml:space="preserve">Summary of </w:t>
      </w:r>
      <w:r w:rsidR="008C02A2" w:rsidRPr="009142B2">
        <w:t>s</w:t>
      </w:r>
      <w:r w:rsidR="00A94C87" w:rsidRPr="009142B2">
        <w:t>ubmissions</w:t>
      </w:r>
      <w:bookmarkEnd w:id="29"/>
    </w:p>
    <w:p w:rsidR="00DB123A" w:rsidRPr="009142B2" w:rsidRDefault="00DB123A" w:rsidP="00DB123A">
      <w:pPr>
        <w:rPr>
          <w:szCs w:val="22"/>
        </w:rPr>
      </w:pPr>
      <w:bookmarkStart w:id="30" w:name="_Toc175381450"/>
      <w:r w:rsidRPr="009142B2">
        <w:rPr>
          <w:szCs w:val="22"/>
        </w:rPr>
        <w:t>Consultation is a key part of FSANZ’s standards development process. FSANZ acknowledges the time taken by individuals and organisations to make submissions</w:t>
      </w:r>
      <w:r w:rsidRPr="009142B2">
        <w:rPr>
          <w:color w:val="FF0000"/>
          <w:szCs w:val="22"/>
        </w:rPr>
        <w:t xml:space="preserve">. </w:t>
      </w:r>
    </w:p>
    <w:p w:rsidR="00DB123A" w:rsidRPr="009142B2" w:rsidRDefault="00DB123A" w:rsidP="00DB123A">
      <w:pPr>
        <w:rPr>
          <w:szCs w:val="22"/>
        </w:rPr>
      </w:pPr>
    </w:p>
    <w:p w:rsidR="00DB123A" w:rsidRPr="009142B2" w:rsidRDefault="00DB123A" w:rsidP="00DB123A">
      <w:pPr>
        <w:rPr>
          <w:szCs w:val="22"/>
        </w:rPr>
      </w:pPr>
      <w:r w:rsidRPr="009142B2">
        <w:rPr>
          <w:szCs w:val="22"/>
        </w:rPr>
        <w:t xml:space="preserve">Every submission on an application or proposal is reviewed by FSANZ staff </w:t>
      </w:r>
      <w:proofErr w:type="gramStart"/>
      <w:r w:rsidRPr="009142B2">
        <w:rPr>
          <w:szCs w:val="22"/>
        </w:rPr>
        <w:t>who</w:t>
      </w:r>
      <w:proofErr w:type="gramEnd"/>
      <w:r w:rsidRPr="009142B2">
        <w:rPr>
          <w:szCs w:val="22"/>
        </w:rPr>
        <w:t xml:space="preserve"> examine the issues identified and prepare a response to those issues. While not all </w:t>
      </w:r>
      <w:r w:rsidR="00AA6D0D" w:rsidRPr="009142B2">
        <w:rPr>
          <w:szCs w:val="22"/>
        </w:rPr>
        <w:t>comments</w:t>
      </w:r>
      <w:r w:rsidRPr="009142B2">
        <w:rPr>
          <w:szCs w:val="22"/>
        </w:rPr>
        <w:t xml:space="preserve"> can be taken on board during the process, they are valued and all contribute to the rigour of our assessment. </w:t>
      </w:r>
    </w:p>
    <w:p w:rsidR="00DB123A" w:rsidRPr="009142B2" w:rsidRDefault="00DB123A" w:rsidP="00DB123A">
      <w:pPr>
        <w:rPr>
          <w:szCs w:val="22"/>
        </w:rPr>
      </w:pPr>
    </w:p>
    <w:p w:rsidR="008C02A2" w:rsidRPr="009142B2" w:rsidRDefault="003361AD" w:rsidP="0052726B">
      <w:pPr>
        <w:rPr>
          <w:szCs w:val="22"/>
        </w:rPr>
      </w:pPr>
      <w:r w:rsidRPr="009142B2">
        <w:rPr>
          <w:szCs w:val="22"/>
        </w:rPr>
        <w:t xml:space="preserve">Public submissions were invited on the draft </w:t>
      </w:r>
      <w:r w:rsidR="003950D6" w:rsidRPr="009142B2">
        <w:rPr>
          <w:szCs w:val="22"/>
        </w:rPr>
        <w:t xml:space="preserve">variation </w:t>
      </w:r>
      <w:r w:rsidR="00D21BFE" w:rsidRPr="009142B2">
        <w:rPr>
          <w:szCs w:val="22"/>
        </w:rPr>
        <w:t>setting out</w:t>
      </w:r>
      <w:r w:rsidR="003950D6" w:rsidRPr="009142B2">
        <w:rPr>
          <w:szCs w:val="22"/>
        </w:rPr>
        <w:t xml:space="preserve"> amendments </w:t>
      </w:r>
      <w:r w:rsidRPr="009142B2">
        <w:rPr>
          <w:szCs w:val="22"/>
        </w:rPr>
        <w:t>to Standards 1.1.1, 1.3.3</w:t>
      </w:r>
      <w:r w:rsidR="00822D24" w:rsidRPr="009142B2">
        <w:rPr>
          <w:szCs w:val="22"/>
        </w:rPr>
        <w:t>,</w:t>
      </w:r>
      <w:r w:rsidRPr="009142B2">
        <w:rPr>
          <w:szCs w:val="22"/>
        </w:rPr>
        <w:t xml:space="preserve"> 2.9.1, 2.9.2 and 2.9.3 between 17 December 2012 and 11 February 2013. Fifteen submissions were received from</w:t>
      </w:r>
      <w:r w:rsidR="0052726B" w:rsidRPr="009142B2">
        <w:rPr>
          <w:szCs w:val="22"/>
        </w:rPr>
        <w:t>:</w:t>
      </w:r>
      <w:r w:rsidRPr="009142B2">
        <w:rPr>
          <w:szCs w:val="22"/>
        </w:rPr>
        <w:t xml:space="preserve"> jurisdictions</w:t>
      </w:r>
      <w:r w:rsidR="0052726B" w:rsidRPr="009142B2">
        <w:rPr>
          <w:szCs w:val="22"/>
        </w:rPr>
        <w:t>;</w:t>
      </w:r>
      <w:r w:rsidRPr="009142B2">
        <w:rPr>
          <w:szCs w:val="22"/>
        </w:rPr>
        <w:t xml:space="preserve"> infant formula product manufacturers and industry representative groups</w:t>
      </w:r>
      <w:r w:rsidR="0052726B" w:rsidRPr="009142B2">
        <w:rPr>
          <w:szCs w:val="22"/>
        </w:rPr>
        <w:t xml:space="preserve">; </w:t>
      </w:r>
      <w:r w:rsidR="009C472F" w:rsidRPr="009142B2">
        <w:rPr>
          <w:szCs w:val="22"/>
        </w:rPr>
        <w:t>h</w:t>
      </w:r>
      <w:r w:rsidRPr="009142B2">
        <w:rPr>
          <w:szCs w:val="22"/>
        </w:rPr>
        <w:t xml:space="preserve">ealth </w:t>
      </w:r>
      <w:r w:rsidR="009C472F" w:rsidRPr="009142B2">
        <w:rPr>
          <w:szCs w:val="22"/>
        </w:rPr>
        <w:t>p</w:t>
      </w:r>
      <w:r w:rsidRPr="009142B2">
        <w:rPr>
          <w:szCs w:val="22"/>
        </w:rPr>
        <w:t>rofessional organisations</w:t>
      </w:r>
      <w:r w:rsidR="0052726B" w:rsidRPr="009142B2">
        <w:rPr>
          <w:szCs w:val="22"/>
        </w:rPr>
        <w:t xml:space="preserve">; </w:t>
      </w:r>
      <w:r w:rsidRPr="009142B2">
        <w:rPr>
          <w:szCs w:val="22"/>
        </w:rPr>
        <w:t xml:space="preserve">advocacy groups and an individual. </w:t>
      </w:r>
    </w:p>
    <w:p w:rsidR="008C02A2" w:rsidRPr="009142B2" w:rsidRDefault="008C02A2" w:rsidP="0052726B">
      <w:pPr>
        <w:rPr>
          <w:szCs w:val="22"/>
        </w:rPr>
      </w:pPr>
    </w:p>
    <w:p w:rsidR="0052726B" w:rsidRPr="009142B2" w:rsidRDefault="0052726B" w:rsidP="00A52D4F">
      <w:pPr>
        <w:widowControl/>
        <w:rPr>
          <w:lang w:bidi="ar-SA"/>
        </w:rPr>
      </w:pPr>
      <w:r w:rsidRPr="009142B2">
        <w:rPr>
          <w:lang w:bidi="ar-SA"/>
        </w:rPr>
        <w:t xml:space="preserve">In general, industry stakeholders </w:t>
      </w:r>
      <w:r w:rsidR="008C02A2" w:rsidRPr="009142B2">
        <w:rPr>
          <w:lang w:bidi="ar-SA"/>
        </w:rPr>
        <w:t xml:space="preserve">supported </w:t>
      </w:r>
      <w:r w:rsidRPr="009142B2">
        <w:rPr>
          <w:lang w:bidi="ar-SA"/>
        </w:rPr>
        <w:t xml:space="preserve">the proposed amendments to the Code but were concerned about the proposed terminology and possible subsequent labelling implications. </w:t>
      </w:r>
      <w:r w:rsidR="00961368" w:rsidRPr="009142B2">
        <w:rPr>
          <w:lang w:bidi="ar-SA"/>
        </w:rPr>
        <w:t>Jurisdictions, advocacy groups and health professional associations identified a variety of concerns with the proposed amendments to permit s</w:t>
      </w:r>
      <w:r w:rsidR="00CC3333" w:rsidRPr="009142B2">
        <w:rPr>
          <w:lang w:bidi="ar-SA"/>
        </w:rPr>
        <w:t xml:space="preserve">hort </w:t>
      </w:r>
      <w:r w:rsidR="00961368" w:rsidRPr="009142B2">
        <w:rPr>
          <w:lang w:bidi="ar-SA"/>
        </w:rPr>
        <w:t>c</w:t>
      </w:r>
      <w:r w:rsidR="00CC3333" w:rsidRPr="009142B2">
        <w:rPr>
          <w:lang w:bidi="ar-SA"/>
        </w:rPr>
        <w:t xml:space="preserve">hain </w:t>
      </w:r>
      <w:r w:rsidR="00961368" w:rsidRPr="009142B2">
        <w:rPr>
          <w:lang w:bidi="ar-SA"/>
        </w:rPr>
        <w:t>FOS</w:t>
      </w:r>
      <w:r w:rsidR="00961368" w:rsidRPr="009142B2">
        <w:rPr>
          <w:vertAlign w:val="subscript"/>
          <w:lang w:bidi="ar-SA"/>
        </w:rPr>
        <w:t>sucrose</w:t>
      </w:r>
      <w:r w:rsidR="00961368" w:rsidRPr="009142B2">
        <w:rPr>
          <w:lang w:bidi="ar-SA"/>
        </w:rPr>
        <w:t xml:space="preserve"> in infant formula products. </w:t>
      </w:r>
      <w:r w:rsidRPr="009142B2">
        <w:rPr>
          <w:lang w:bidi="ar-SA"/>
        </w:rPr>
        <w:t xml:space="preserve">Most submitters were supportive of or remained silent on the proposed change to permit </w:t>
      </w:r>
      <w:r w:rsidRPr="009142B2">
        <w:rPr>
          <w:rFonts w:cs="Arial"/>
          <w:lang w:bidi="ar-SA"/>
        </w:rPr>
        <w:t>β</w:t>
      </w:r>
      <w:r w:rsidRPr="009142B2">
        <w:rPr>
          <w:rFonts w:cs="Arial"/>
          <w:lang w:bidi="ar-SA"/>
        </w:rPr>
        <w:noBreakHyphen/>
      </w:r>
      <w:r w:rsidRPr="009142B2">
        <w:rPr>
          <w:lang w:bidi="ar-SA"/>
        </w:rPr>
        <w:t xml:space="preserve">fructofuranosidase as a processing aid. In addition, most submitters </w:t>
      </w:r>
      <w:r w:rsidR="00E32BC3" w:rsidRPr="009142B2">
        <w:rPr>
          <w:lang w:bidi="ar-SA"/>
        </w:rPr>
        <w:t xml:space="preserve">did not raise concerns with </w:t>
      </w:r>
      <w:r w:rsidRPr="009142B2">
        <w:rPr>
          <w:lang w:bidi="ar-SA"/>
        </w:rPr>
        <w:t>the proposed changes to the Code to permit the optional addition of short chain FOS</w:t>
      </w:r>
      <w:r w:rsidRPr="009142B2">
        <w:rPr>
          <w:vertAlign w:val="subscript"/>
          <w:lang w:bidi="ar-SA"/>
        </w:rPr>
        <w:t>sucrose</w:t>
      </w:r>
      <w:r w:rsidRPr="009142B2">
        <w:rPr>
          <w:lang w:bidi="ar-SA"/>
        </w:rPr>
        <w:t xml:space="preserve"> to foods for infants and FSFYC.</w:t>
      </w:r>
    </w:p>
    <w:p w:rsidR="003361AD" w:rsidRPr="009142B2" w:rsidRDefault="003361AD" w:rsidP="003361AD">
      <w:pPr>
        <w:rPr>
          <w:szCs w:val="22"/>
        </w:rPr>
      </w:pPr>
    </w:p>
    <w:p w:rsidR="00DD1230" w:rsidRPr="009142B2" w:rsidRDefault="00DD1230" w:rsidP="00DD1230">
      <w:pPr>
        <w:rPr>
          <w:szCs w:val="22"/>
        </w:rPr>
      </w:pPr>
      <w:r w:rsidRPr="009142B2">
        <w:rPr>
          <w:szCs w:val="22"/>
        </w:rPr>
        <w:t xml:space="preserve">A more detailed </w:t>
      </w:r>
      <w:r w:rsidR="00520F5E" w:rsidRPr="009142B2">
        <w:rPr>
          <w:szCs w:val="22"/>
        </w:rPr>
        <w:t xml:space="preserve">summary of </w:t>
      </w:r>
      <w:r w:rsidR="00E32BC3" w:rsidRPr="009142B2">
        <w:rPr>
          <w:szCs w:val="22"/>
        </w:rPr>
        <w:t>submitter comments</w:t>
      </w:r>
      <w:r w:rsidR="00520F5E" w:rsidRPr="009142B2">
        <w:rPr>
          <w:szCs w:val="22"/>
        </w:rPr>
        <w:t xml:space="preserve"> along with FSANZ</w:t>
      </w:r>
      <w:r w:rsidR="00E32BC3" w:rsidRPr="009142B2">
        <w:rPr>
          <w:szCs w:val="22"/>
        </w:rPr>
        <w:t>’s</w:t>
      </w:r>
      <w:r w:rsidR="00520F5E" w:rsidRPr="009142B2">
        <w:rPr>
          <w:szCs w:val="22"/>
        </w:rPr>
        <w:t xml:space="preserve"> response is outlined in Table 2. </w:t>
      </w:r>
    </w:p>
    <w:p w:rsidR="00DC7287" w:rsidRPr="009142B2" w:rsidRDefault="00DD1230" w:rsidP="0014151C">
      <w:pPr>
        <w:pStyle w:val="Heading2"/>
      </w:pPr>
      <w:bookmarkStart w:id="31" w:name="_Toc354739278"/>
      <w:r w:rsidRPr="009142B2">
        <w:t>3.</w:t>
      </w:r>
      <w:r w:rsidR="008760E7" w:rsidRPr="009142B2">
        <w:t>3</w:t>
      </w:r>
      <w:r w:rsidR="00A94C87" w:rsidRPr="009142B2">
        <w:t xml:space="preserve"> </w:t>
      </w:r>
      <w:r w:rsidR="006716A5" w:rsidRPr="009142B2">
        <w:tab/>
      </w:r>
      <w:r w:rsidR="00A94C87" w:rsidRPr="009142B2">
        <w:t xml:space="preserve">Risk </w:t>
      </w:r>
      <w:r w:rsidR="008C02A2" w:rsidRPr="009142B2">
        <w:t>m</w:t>
      </w:r>
      <w:r w:rsidR="00A94C87" w:rsidRPr="009142B2">
        <w:t>anagement</w:t>
      </w:r>
      <w:bookmarkEnd w:id="31"/>
      <w:r w:rsidR="00A94C87" w:rsidRPr="009142B2">
        <w:t xml:space="preserve"> </w:t>
      </w:r>
    </w:p>
    <w:p w:rsidR="00DD1230" w:rsidRPr="009142B2" w:rsidRDefault="00DC7287" w:rsidP="00DC7287">
      <w:r w:rsidRPr="009142B2">
        <w:t>The following sections summarise the key issues considered as part of the risk management approach.</w:t>
      </w:r>
    </w:p>
    <w:p w:rsidR="00674E01" w:rsidRPr="009142B2" w:rsidRDefault="008C5C1E" w:rsidP="00DA6C07">
      <w:pPr>
        <w:pStyle w:val="Heading3"/>
      </w:pPr>
      <w:bookmarkStart w:id="32" w:name="_Toc354739279"/>
      <w:r w:rsidRPr="009142B2">
        <w:t>3.</w:t>
      </w:r>
      <w:r w:rsidR="008760E7" w:rsidRPr="009142B2">
        <w:t>3</w:t>
      </w:r>
      <w:r w:rsidRPr="009142B2">
        <w:t>.</w:t>
      </w:r>
      <w:r w:rsidR="00956E25" w:rsidRPr="009142B2">
        <w:t>1</w:t>
      </w:r>
      <w:r w:rsidR="00FF6E54" w:rsidRPr="009142B2">
        <w:tab/>
        <w:t>Protecting the health and safety of infants and young children</w:t>
      </w:r>
      <w:bookmarkEnd w:id="32"/>
      <w:r w:rsidR="004F1843" w:rsidRPr="009142B2">
        <w:t xml:space="preserve"> </w:t>
      </w:r>
    </w:p>
    <w:p w:rsidR="00B77231" w:rsidRPr="009142B2" w:rsidRDefault="008A7FDE" w:rsidP="00FF6E54">
      <w:r w:rsidRPr="009142B2">
        <w:t xml:space="preserve">The </w:t>
      </w:r>
      <w:r w:rsidR="008C02A2" w:rsidRPr="009142B2">
        <w:t>r</w:t>
      </w:r>
      <w:r w:rsidRPr="009142B2">
        <w:t xml:space="preserve">isk and </w:t>
      </w:r>
      <w:r w:rsidR="00AC126A" w:rsidRPr="009142B2">
        <w:t>t</w:t>
      </w:r>
      <w:r w:rsidRPr="009142B2">
        <w:t xml:space="preserve">echnical </w:t>
      </w:r>
      <w:r w:rsidR="00AC126A" w:rsidRPr="009142B2">
        <w:t>a</w:t>
      </w:r>
      <w:r w:rsidRPr="009142B2">
        <w:t xml:space="preserve">ssessment </w:t>
      </w:r>
      <w:r w:rsidR="006D73F8" w:rsidRPr="009142B2">
        <w:t>conclude</w:t>
      </w:r>
      <w:r w:rsidR="00EB3707" w:rsidRPr="009142B2">
        <w:t>d</w:t>
      </w:r>
      <w:r w:rsidR="006D73F8" w:rsidRPr="009142B2">
        <w:t xml:space="preserve"> that s</w:t>
      </w:r>
      <w:r w:rsidR="00292BA2" w:rsidRPr="009142B2">
        <w:t xml:space="preserve">hort </w:t>
      </w:r>
      <w:r w:rsidR="006D73F8" w:rsidRPr="009142B2">
        <w:t>c</w:t>
      </w:r>
      <w:r w:rsidR="00292BA2" w:rsidRPr="009142B2">
        <w:t xml:space="preserve">hain </w:t>
      </w:r>
      <w:r w:rsidR="006D73F8" w:rsidRPr="009142B2">
        <w:t>FOS</w:t>
      </w:r>
      <w:r w:rsidR="004230B6" w:rsidRPr="009142B2">
        <w:rPr>
          <w:vertAlign w:val="subscript"/>
        </w:rPr>
        <w:t>sucrose</w:t>
      </w:r>
      <w:r w:rsidR="00DC08D4" w:rsidRPr="009142B2">
        <w:t xml:space="preserve"> </w:t>
      </w:r>
      <w:r w:rsidR="00EB3707" w:rsidRPr="009142B2">
        <w:t>is</w:t>
      </w:r>
      <w:r w:rsidR="00CF1FA6" w:rsidRPr="009142B2">
        <w:t xml:space="preserve"> </w:t>
      </w:r>
      <w:r w:rsidR="00DC08D4" w:rsidRPr="009142B2">
        <w:t>as safe as IDS</w:t>
      </w:r>
      <w:r w:rsidR="00CF1FA6" w:rsidRPr="009142B2">
        <w:t xml:space="preserve"> </w:t>
      </w:r>
      <w:r w:rsidR="00DC08D4" w:rsidRPr="009142B2">
        <w:t xml:space="preserve">already permitted to be added to </w:t>
      </w:r>
      <w:r w:rsidR="00CC07F7" w:rsidRPr="009142B2">
        <w:t xml:space="preserve">general purpose </w:t>
      </w:r>
      <w:r w:rsidR="00DC08D4" w:rsidRPr="009142B2">
        <w:t>foods, infant formula product</w:t>
      </w:r>
      <w:r w:rsidR="00F7663A" w:rsidRPr="009142B2">
        <w:t xml:space="preserve">s, </w:t>
      </w:r>
      <w:r w:rsidR="00CC07F7" w:rsidRPr="009142B2">
        <w:t xml:space="preserve">foods for </w:t>
      </w:r>
      <w:r w:rsidR="00F7663A" w:rsidRPr="009142B2">
        <w:t>infant</w:t>
      </w:r>
      <w:r w:rsidR="00CC07F7" w:rsidRPr="009142B2">
        <w:t>s</w:t>
      </w:r>
      <w:r w:rsidR="00F7663A" w:rsidRPr="009142B2">
        <w:t xml:space="preserve"> and </w:t>
      </w:r>
      <w:r w:rsidR="00CC07F7" w:rsidRPr="009142B2">
        <w:t>FSFYC</w:t>
      </w:r>
      <w:r w:rsidR="00EB3707" w:rsidRPr="009142B2">
        <w:t>, up to the current permitted maximum amounts</w:t>
      </w:r>
      <w:r w:rsidR="00F7663A" w:rsidRPr="009142B2">
        <w:t xml:space="preserve">. FSANZ has </w:t>
      </w:r>
      <w:r w:rsidR="00CC07F7" w:rsidRPr="009142B2">
        <w:t xml:space="preserve">considered </w:t>
      </w:r>
      <w:r w:rsidR="00F7663A" w:rsidRPr="009142B2">
        <w:t>the</w:t>
      </w:r>
      <w:r w:rsidR="00B77231" w:rsidRPr="009142B2">
        <w:t xml:space="preserve"> </w:t>
      </w:r>
      <w:r w:rsidR="00CC07F7" w:rsidRPr="009142B2">
        <w:t xml:space="preserve">safety </w:t>
      </w:r>
      <w:r w:rsidR="00B77231" w:rsidRPr="009142B2">
        <w:t>concerns raised by submitters</w:t>
      </w:r>
      <w:r w:rsidR="00EB3707" w:rsidRPr="009142B2">
        <w:t xml:space="preserve">, </w:t>
      </w:r>
      <w:r w:rsidR="00F7663A" w:rsidRPr="009142B2">
        <w:t>reviewed the literature and consulted with</w:t>
      </w:r>
      <w:r w:rsidR="00CC07F7" w:rsidRPr="009142B2">
        <w:t xml:space="preserve"> </w:t>
      </w:r>
      <w:r w:rsidR="0016523F" w:rsidRPr="009142B2">
        <w:t xml:space="preserve">our </w:t>
      </w:r>
      <w:r w:rsidR="00F7663A" w:rsidRPr="009142B2">
        <w:t>Infant and Child Health Scientific Advisory Committee</w:t>
      </w:r>
      <w:r w:rsidR="00CC07F7" w:rsidRPr="009142B2">
        <w:t xml:space="preserve"> </w:t>
      </w:r>
      <w:r w:rsidR="00D92191" w:rsidRPr="009142B2">
        <w:t xml:space="preserve">(ICHSAG) </w:t>
      </w:r>
      <w:r w:rsidR="0016523F" w:rsidRPr="009142B2">
        <w:t>to reach this</w:t>
      </w:r>
      <w:r w:rsidR="00674E01" w:rsidRPr="009142B2">
        <w:t xml:space="preserve"> conclusion</w:t>
      </w:r>
      <w:r w:rsidR="00CC07F7" w:rsidRPr="009142B2">
        <w:t>.</w:t>
      </w:r>
    </w:p>
    <w:p w:rsidR="00674E01" w:rsidRPr="009142B2" w:rsidRDefault="00674E01" w:rsidP="00FF6E54"/>
    <w:p w:rsidR="00FF6E54" w:rsidRPr="009142B2" w:rsidRDefault="00487B1A" w:rsidP="00FF6E54">
      <w:r w:rsidRPr="009142B2">
        <w:t xml:space="preserve">A potential </w:t>
      </w:r>
      <w:r w:rsidR="00F7663A" w:rsidRPr="009142B2">
        <w:t xml:space="preserve">beneficial </w:t>
      </w:r>
      <w:r w:rsidR="00B207CA" w:rsidRPr="009142B2">
        <w:t xml:space="preserve">effect </w:t>
      </w:r>
      <w:r w:rsidR="00F7663A" w:rsidRPr="009142B2">
        <w:t xml:space="preserve">resulting from </w:t>
      </w:r>
      <w:r w:rsidRPr="009142B2">
        <w:t xml:space="preserve">the </w:t>
      </w:r>
      <w:r w:rsidR="00FF6E54" w:rsidRPr="009142B2">
        <w:t>addition of s</w:t>
      </w:r>
      <w:r w:rsidR="00F7663A" w:rsidRPr="009142B2">
        <w:t xml:space="preserve">hort </w:t>
      </w:r>
      <w:r w:rsidR="00FF6E54" w:rsidRPr="009142B2">
        <w:t>c</w:t>
      </w:r>
      <w:r w:rsidR="00F7663A" w:rsidRPr="009142B2">
        <w:t xml:space="preserve">hain </w:t>
      </w:r>
      <w:r w:rsidR="00FF6E54" w:rsidRPr="009142B2">
        <w:t>FOS</w:t>
      </w:r>
      <w:r w:rsidR="00F7663A" w:rsidRPr="009142B2">
        <w:rPr>
          <w:vertAlign w:val="subscript"/>
        </w:rPr>
        <w:t>sucrose</w:t>
      </w:r>
      <w:r w:rsidR="00FF6E54" w:rsidRPr="009142B2">
        <w:t xml:space="preserve"> to infant formula products </w:t>
      </w:r>
      <w:r w:rsidRPr="009142B2">
        <w:t>is</w:t>
      </w:r>
      <w:r w:rsidR="00FF6E54" w:rsidRPr="009142B2">
        <w:t xml:space="preserve"> the potential to soften stools </w:t>
      </w:r>
      <w:r w:rsidRPr="009142B2">
        <w:t xml:space="preserve">of formula-fed infants </w:t>
      </w:r>
      <w:r w:rsidR="00FF6E54" w:rsidRPr="009142B2">
        <w:t xml:space="preserve">and reduce the incidence of constipation. </w:t>
      </w:r>
    </w:p>
    <w:p w:rsidR="007B1238" w:rsidRPr="009142B2" w:rsidRDefault="007B1238" w:rsidP="00FF6E54"/>
    <w:p w:rsidR="00896D31" w:rsidRDefault="00FF6E54" w:rsidP="00B60B89">
      <w:r w:rsidRPr="009142B2">
        <w:t>Some submitters considered that infants</w:t>
      </w:r>
      <w:r w:rsidR="00B60B89" w:rsidRPr="009142B2">
        <w:t xml:space="preserve"> and young children</w:t>
      </w:r>
      <w:r w:rsidRPr="009142B2">
        <w:t xml:space="preserve"> who may experience functional gastrointestinal disorders would be harmed should s</w:t>
      </w:r>
      <w:r w:rsidR="00B207CA" w:rsidRPr="009142B2">
        <w:t xml:space="preserve">hort </w:t>
      </w:r>
      <w:r w:rsidRPr="009142B2">
        <w:t>c</w:t>
      </w:r>
      <w:r w:rsidR="00B207CA" w:rsidRPr="009142B2">
        <w:t xml:space="preserve">hain </w:t>
      </w:r>
      <w:r w:rsidRPr="009142B2">
        <w:t>FOS</w:t>
      </w:r>
      <w:r w:rsidR="00B207CA" w:rsidRPr="009142B2">
        <w:rPr>
          <w:vertAlign w:val="subscript"/>
        </w:rPr>
        <w:t>sucrose</w:t>
      </w:r>
      <w:r w:rsidRPr="009142B2">
        <w:t xml:space="preserve"> be permitted as an optional substance</w:t>
      </w:r>
      <w:r w:rsidR="00CC07F7" w:rsidRPr="009142B2">
        <w:t xml:space="preserve"> in</w:t>
      </w:r>
      <w:r w:rsidRPr="009142B2">
        <w:t xml:space="preserve"> infant formula</w:t>
      </w:r>
      <w:r w:rsidR="00B77231" w:rsidRPr="009142B2">
        <w:t xml:space="preserve"> products, foods</w:t>
      </w:r>
      <w:r w:rsidR="00CC07F7" w:rsidRPr="009142B2">
        <w:t xml:space="preserve"> for infants</w:t>
      </w:r>
      <w:r w:rsidR="00B77231" w:rsidRPr="009142B2">
        <w:t xml:space="preserve"> and FSFY</w:t>
      </w:r>
      <w:r w:rsidR="00CC07F7" w:rsidRPr="009142B2">
        <w:t>C</w:t>
      </w:r>
      <w:r w:rsidRPr="009142B2">
        <w:t>.</w:t>
      </w:r>
      <w:r w:rsidR="00B77231" w:rsidRPr="009142B2">
        <w:t xml:space="preserve"> </w:t>
      </w:r>
      <w:r w:rsidR="007F6BB1" w:rsidRPr="009142B2">
        <w:t xml:space="preserve">As </w:t>
      </w:r>
      <w:r w:rsidR="00A52D4F" w:rsidRPr="009142B2">
        <w:t xml:space="preserve">IDS are already permitted addition to these products, </w:t>
      </w:r>
      <w:r w:rsidR="00B60B89" w:rsidRPr="009142B2">
        <w:t>FSANZ considers that there is no greater risk of harm to infants and young children who may experience functional gastrointestinal disorders</w:t>
      </w:r>
      <w:r w:rsidR="00A52D4F" w:rsidRPr="009142B2">
        <w:t xml:space="preserve"> from consumption of formulas containing added short chain FOS</w:t>
      </w:r>
      <w:r w:rsidR="00A52D4F" w:rsidRPr="009142B2">
        <w:rPr>
          <w:vertAlign w:val="subscript"/>
        </w:rPr>
        <w:t>sucrose</w:t>
      </w:r>
      <w:r w:rsidR="00B60B89" w:rsidRPr="009142B2">
        <w:t xml:space="preserve">. </w:t>
      </w:r>
      <w:r w:rsidR="00896D31">
        <w:br w:type="page"/>
      </w:r>
    </w:p>
    <w:p w:rsidR="00FF6E54" w:rsidRPr="009142B2" w:rsidRDefault="00D81437" w:rsidP="00B60B89">
      <w:pPr>
        <w:rPr>
          <w:lang w:eastAsia="en-AU" w:bidi="ar-SA"/>
        </w:rPr>
      </w:pPr>
      <w:r w:rsidRPr="009142B2">
        <w:rPr>
          <w:rFonts w:cs="Arial"/>
          <w:szCs w:val="22"/>
        </w:rPr>
        <w:lastRenderedPageBreak/>
        <w:t>ITF</w:t>
      </w:r>
      <w:r w:rsidR="00A52D4F" w:rsidRPr="009142B2">
        <w:rPr>
          <w:rFonts w:cs="Arial"/>
          <w:szCs w:val="22"/>
        </w:rPr>
        <w:t xml:space="preserve"> </w:t>
      </w:r>
      <w:r w:rsidR="00A1280E" w:rsidRPr="009142B2">
        <w:rPr>
          <w:rFonts w:cs="Arial"/>
          <w:szCs w:val="22"/>
        </w:rPr>
        <w:t xml:space="preserve">added to </w:t>
      </w:r>
      <w:r w:rsidR="00796059" w:rsidRPr="009142B2">
        <w:rPr>
          <w:rFonts w:cs="Arial"/>
          <w:szCs w:val="22"/>
        </w:rPr>
        <w:t xml:space="preserve">products </w:t>
      </w:r>
      <w:r w:rsidR="00A1280E" w:rsidRPr="009142B2">
        <w:rPr>
          <w:rFonts w:cs="Arial"/>
          <w:szCs w:val="22"/>
        </w:rPr>
        <w:t xml:space="preserve">must be declared in the </w:t>
      </w:r>
      <w:r w:rsidR="00796059" w:rsidRPr="009142B2">
        <w:rPr>
          <w:rFonts w:cs="Arial"/>
          <w:szCs w:val="22"/>
        </w:rPr>
        <w:t xml:space="preserve">ingredient list in the </w:t>
      </w:r>
      <w:r w:rsidR="00A1280E" w:rsidRPr="009142B2">
        <w:rPr>
          <w:rFonts w:cs="Arial"/>
          <w:szCs w:val="22"/>
        </w:rPr>
        <w:t>same manner as inulin-derived substances</w:t>
      </w:r>
      <w:r w:rsidR="00A1280E" w:rsidRPr="009142B2">
        <w:t xml:space="preserve">. This </w:t>
      </w:r>
      <w:r w:rsidR="00B60B89" w:rsidRPr="009142B2">
        <w:t xml:space="preserve">will assist carers of </w:t>
      </w:r>
      <w:r w:rsidR="00811E45" w:rsidRPr="009142B2">
        <w:t xml:space="preserve">infants and </w:t>
      </w:r>
      <w:r w:rsidR="00B60B89" w:rsidRPr="009142B2">
        <w:t xml:space="preserve">young children to identify which products contain ITF. </w:t>
      </w:r>
      <w:r w:rsidR="00811E45" w:rsidRPr="009142B2">
        <w:t>In addition, h</w:t>
      </w:r>
      <w:r w:rsidR="00FF6E54" w:rsidRPr="009142B2">
        <w:t>ealth professionals who are advising car</w:t>
      </w:r>
      <w:r w:rsidR="00811E45" w:rsidRPr="009142B2">
        <w:t>ers</w:t>
      </w:r>
      <w:r w:rsidR="00FF6E54" w:rsidRPr="009142B2">
        <w:t xml:space="preserve"> </w:t>
      </w:r>
      <w:r w:rsidR="00811E45" w:rsidRPr="009142B2">
        <w:t>of</w:t>
      </w:r>
      <w:r w:rsidR="00FF6E54" w:rsidRPr="009142B2">
        <w:t xml:space="preserve"> formula-fed infants are </w:t>
      </w:r>
      <w:r w:rsidR="007B1238" w:rsidRPr="009142B2">
        <w:t xml:space="preserve">best placed to provide </w:t>
      </w:r>
      <w:r w:rsidR="00FF6E54" w:rsidRPr="009142B2">
        <w:t xml:space="preserve">information </w:t>
      </w:r>
      <w:r w:rsidR="008C02A2" w:rsidRPr="009142B2">
        <w:t xml:space="preserve">about </w:t>
      </w:r>
      <w:r w:rsidR="00FF6E54" w:rsidRPr="009142B2">
        <w:t>potential gastrointestinal effects and their management</w:t>
      </w:r>
      <w:r w:rsidR="00B60B89" w:rsidRPr="009142B2">
        <w:t xml:space="preserve">. </w:t>
      </w:r>
      <w:r w:rsidR="00FF6E54" w:rsidRPr="009142B2">
        <w:t xml:space="preserve"> </w:t>
      </w:r>
    </w:p>
    <w:p w:rsidR="006C0271" w:rsidRPr="009142B2" w:rsidRDefault="006C0271" w:rsidP="00DA6C07">
      <w:pPr>
        <w:pStyle w:val="Heading3"/>
        <w:rPr>
          <w:specVanish/>
        </w:rPr>
      </w:pPr>
      <w:bookmarkStart w:id="33" w:name="_Toc354739280"/>
      <w:r w:rsidRPr="009142B2">
        <w:t>3.</w:t>
      </w:r>
      <w:r w:rsidR="008760E7" w:rsidRPr="009142B2">
        <w:t>3</w:t>
      </w:r>
      <w:r w:rsidRPr="009142B2">
        <w:t>.</w:t>
      </w:r>
      <w:r w:rsidR="00956E25" w:rsidRPr="009142B2">
        <w:t>2</w:t>
      </w:r>
      <w:r w:rsidRPr="009142B2">
        <w:tab/>
        <w:t>Consistency with ministerial policy guidance</w:t>
      </w:r>
      <w:bookmarkEnd w:id="33"/>
    </w:p>
    <w:p w:rsidR="00EF2744" w:rsidRPr="009142B2" w:rsidRDefault="00EF2744" w:rsidP="00EF2744">
      <w:pPr>
        <w:rPr>
          <w:lang w:eastAsia="en-AU" w:bidi="ar-SA"/>
        </w:rPr>
      </w:pPr>
      <w:r w:rsidRPr="009142B2">
        <w:rPr>
          <w:lang w:eastAsia="en-AU" w:bidi="ar-SA"/>
        </w:rPr>
        <w:t>FSANZ has had regard to the relevant Ministerial Policy Guidelines under paragraph 18(2</w:t>
      </w:r>
      <w:proofErr w:type="gramStart"/>
      <w:r w:rsidRPr="009142B2">
        <w:rPr>
          <w:lang w:eastAsia="en-AU" w:bidi="ar-SA"/>
        </w:rPr>
        <w:t>)(</w:t>
      </w:r>
      <w:proofErr w:type="gramEnd"/>
      <w:r w:rsidRPr="009142B2">
        <w:rPr>
          <w:lang w:eastAsia="en-AU" w:bidi="ar-SA"/>
        </w:rPr>
        <w:t>e) of the FSANZ Act.</w:t>
      </w:r>
    </w:p>
    <w:p w:rsidR="00DA6C07" w:rsidRPr="009142B2" w:rsidRDefault="00DA6C07" w:rsidP="00B207CA">
      <w:pPr>
        <w:keepNext/>
        <w:keepLines/>
      </w:pPr>
    </w:p>
    <w:p w:rsidR="00B77231" w:rsidRPr="009142B2" w:rsidRDefault="00B77231" w:rsidP="00B207CA">
      <w:pPr>
        <w:keepNext/>
        <w:keepLines/>
      </w:pPr>
      <w:r w:rsidRPr="009142B2">
        <w:t xml:space="preserve">There are two Ministerial Policy Guidelines that apply to this Application. They are: </w:t>
      </w:r>
    </w:p>
    <w:p w:rsidR="00ED3975" w:rsidRPr="009142B2" w:rsidRDefault="00ED3975" w:rsidP="00B207CA">
      <w:pPr>
        <w:keepNext/>
        <w:keepLines/>
      </w:pPr>
    </w:p>
    <w:p w:rsidR="00B77231" w:rsidRPr="009142B2" w:rsidRDefault="00B77231" w:rsidP="00B77231">
      <w:pPr>
        <w:pStyle w:val="FSBullet1"/>
        <w:numPr>
          <w:ilvl w:val="0"/>
          <w:numId w:val="17"/>
        </w:numPr>
        <w:ind w:left="567" w:hanging="567"/>
        <w:rPr>
          <w:i/>
        </w:rPr>
      </w:pPr>
      <w:r w:rsidRPr="009142B2">
        <w:rPr>
          <w:i/>
        </w:rPr>
        <w:t xml:space="preserve">Intent of Part 2.9 – </w:t>
      </w:r>
      <w:r w:rsidR="00674E01" w:rsidRPr="009142B2">
        <w:rPr>
          <w:i/>
        </w:rPr>
        <w:t>S</w:t>
      </w:r>
      <w:r w:rsidRPr="009142B2">
        <w:rPr>
          <w:i/>
        </w:rPr>
        <w:t xml:space="preserve">pecial </w:t>
      </w:r>
      <w:r w:rsidR="00674E01" w:rsidRPr="009142B2">
        <w:rPr>
          <w:i/>
        </w:rPr>
        <w:t>P</w:t>
      </w:r>
      <w:r w:rsidRPr="009142B2">
        <w:rPr>
          <w:i/>
        </w:rPr>
        <w:t xml:space="preserve">urpose </w:t>
      </w:r>
      <w:r w:rsidR="00674E01" w:rsidRPr="009142B2">
        <w:rPr>
          <w:i/>
        </w:rPr>
        <w:t>F</w:t>
      </w:r>
      <w:r w:rsidRPr="009142B2">
        <w:rPr>
          <w:i/>
        </w:rPr>
        <w:t>oods</w:t>
      </w:r>
    </w:p>
    <w:p w:rsidR="00B77231" w:rsidRPr="009142B2" w:rsidRDefault="00B77231" w:rsidP="00B77231">
      <w:pPr>
        <w:pStyle w:val="FSBullet1"/>
        <w:numPr>
          <w:ilvl w:val="0"/>
          <w:numId w:val="17"/>
        </w:numPr>
        <w:ind w:left="567" w:hanging="567"/>
        <w:rPr>
          <w:i/>
        </w:rPr>
      </w:pPr>
      <w:r w:rsidRPr="009142B2">
        <w:rPr>
          <w:i/>
        </w:rPr>
        <w:t xml:space="preserve">Regulation of </w:t>
      </w:r>
      <w:r w:rsidR="00F64B62" w:rsidRPr="009142B2">
        <w:rPr>
          <w:i/>
        </w:rPr>
        <w:t>I</w:t>
      </w:r>
      <w:r w:rsidRPr="009142B2">
        <w:rPr>
          <w:i/>
        </w:rPr>
        <w:t xml:space="preserve">nfant </w:t>
      </w:r>
      <w:r w:rsidR="00F64B62" w:rsidRPr="009142B2">
        <w:rPr>
          <w:i/>
        </w:rPr>
        <w:t>F</w:t>
      </w:r>
      <w:r w:rsidRPr="009142B2">
        <w:rPr>
          <w:i/>
        </w:rPr>
        <w:t xml:space="preserve">ormula </w:t>
      </w:r>
      <w:r w:rsidR="00F64B62" w:rsidRPr="009142B2">
        <w:rPr>
          <w:i/>
        </w:rPr>
        <w:t>P</w:t>
      </w:r>
      <w:r w:rsidRPr="009142B2">
        <w:rPr>
          <w:i/>
        </w:rPr>
        <w:t>roducts</w:t>
      </w:r>
      <w:r w:rsidR="00674E01" w:rsidRPr="009142B2">
        <w:rPr>
          <w:i/>
        </w:rPr>
        <w:t>.</w:t>
      </w:r>
      <w:r w:rsidRPr="009142B2">
        <w:rPr>
          <w:i/>
        </w:rPr>
        <w:t xml:space="preserve"> </w:t>
      </w:r>
    </w:p>
    <w:p w:rsidR="00B77231" w:rsidRPr="009142B2" w:rsidRDefault="00B77231" w:rsidP="00B77231">
      <w:pPr>
        <w:ind w:left="53"/>
      </w:pPr>
    </w:p>
    <w:p w:rsidR="00B77231" w:rsidRPr="009142B2" w:rsidRDefault="00B77231" w:rsidP="00B77231">
      <w:pPr>
        <w:ind w:left="53"/>
      </w:pPr>
      <w:r w:rsidRPr="009142B2">
        <w:t xml:space="preserve">The Ministerial Policy Guideline on the </w:t>
      </w:r>
      <w:r w:rsidRPr="009142B2">
        <w:rPr>
          <w:i/>
        </w:rPr>
        <w:t>Addition to Food of Substances other than Vitamins and Minerals</w:t>
      </w:r>
      <w:r w:rsidRPr="009142B2">
        <w:t xml:space="preserve"> does not apply to special purpose foods. </w:t>
      </w:r>
    </w:p>
    <w:p w:rsidR="00B77231" w:rsidRPr="009142B2" w:rsidRDefault="00B77231" w:rsidP="006C0271">
      <w:pPr>
        <w:rPr>
          <w:highlight w:val="magenta"/>
          <w:lang w:bidi="ar-SA"/>
        </w:rPr>
      </w:pPr>
    </w:p>
    <w:p w:rsidR="00B77231" w:rsidRPr="009142B2" w:rsidRDefault="00B77231" w:rsidP="00F7663A">
      <w:pPr>
        <w:rPr>
          <w:lang w:eastAsia="en-AU" w:bidi="ar-SA"/>
        </w:rPr>
      </w:pPr>
      <w:r w:rsidRPr="009142B2">
        <w:rPr>
          <w:lang w:eastAsia="en-AU" w:bidi="ar-SA"/>
        </w:rPr>
        <w:t xml:space="preserve">This Application is consistent with the Ministerial Policy Guideline on the </w:t>
      </w:r>
      <w:r w:rsidRPr="009142B2">
        <w:rPr>
          <w:i/>
          <w:lang w:eastAsia="en-AU" w:bidi="ar-SA"/>
        </w:rPr>
        <w:t xml:space="preserve">Intent of Part 2.9 </w:t>
      </w:r>
      <w:r w:rsidR="00F64B62" w:rsidRPr="009142B2">
        <w:rPr>
          <w:i/>
          <w:lang w:eastAsia="en-AU" w:bidi="ar-SA"/>
        </w:rPr>
        <w:t>– Special Purpose Foods</w:t>
      </w:r>
      <w:r w:rsidRPr="009142B2">
        <w:rPr>
          <w:lang w:eastAsia="en-AU" w:bidi="ar-SA"/>
        </w:rPr>
        <w:t xml:space="preserve">. The Application does not change the intended purpose of the food categories and </w:t>
      </w:r>
      <w:r w:rsidR="00F64B62" w:rsidRPr="009142B2">
        <w:rPr>
          <w:lang w:eastAsia="en-AU" w:bidi="ar-SA"/>
        </w:rPr>
        <w:t>FSANZ’s</w:t>
      </w:r>
      <w:r w:rsidRPr="009142B2">
        <w:rPr>
          <w:lang w:eastAsia="en-AU" w:bidi="ar-SA"/>
        </w:rPr>
        <w:t xml:space="preserve"> assessment ha</w:t>
      </w:r>
      <w:r w:rsidR="00F64B62" w:rsidRPr="009142B2">
        <w:rPr>
          <w:lang w:eastAsia="en-AU" w:bidi="ar-SA"/>
        </w:rPr>
        <w:t>s</w:t>
      </w:r>
      <w:r w:rsidRPr="009142B2">
        <w:rPr>
          <w:lang w:eastAsia="en-AU" w:bidi="ar-SA"/>
        </w:rPr>
        <w:t xml:space="preserve"> taken into consideration the vulnerability of the relevant populations.</w:t>
      </w:r>
    </w:p>
    <w:p w:rsidR="005E65B9" w:rsidRPr="009142B2" w:rsidRDefault="005E65B9" w:rsidP="00F7663A"/>
    <w:p w:rsidR="00E91B2B" w:rsidRPr="009142B2" w:rsidRDefault="00591B8D" w:rsidP="005E65B9">
      <w:pPr>
        <w:widowControl/>
        <w:rPr>
          <w:lang w:eastAsia="en-AU" w:bidi="ar-SA"/>
        </w:rPr>
      </w:pPr>
      <w:r w:rsidRPr="009142B2">
        <w:rPr>
          <w:szCs w:val="22"/>
        </w:rPr>
        <w:t xml:space="preserve">In relation to the addition of </w:t>
      </w:r>
      <w:r w:rsidRPr="009142B2">
        <w:t>short chain FOS</w:t>
      </w:r>
      <w:r w:rsidRPr="009142B2">
        <w:rPr>
          <w:vertAlign w:val="subscript"/>
        </w:rPr>
        <w:t>sucrose</w:t>
      </w:r>
      <w:r w:rsidRPr="009142B2">
        <w:rPr>
          <w:szCs w:val="22"/>
        </w:rPr>
        <w:t xml:space="preserve"> to infant formula products, </w:t>
      </w:r>
      <w:r w:rsidR="00B77231" w:rsidRPr="009142B2">
        <w:rPr>
          <w:szCs w:val="22"/>
        </w:rPr>
        <w:t>FSANZ consider</w:t>
      </w:r>
      <w:r w:rsidR="005E65B9" w:rsidRPr="009142B2">
        <w:rPr>
          <w:szCs w:val="22"/>
        </w:rPr>
        <w:t>ed</w:t>
      </w:r>
      <w:r w:rsidR="00B77231" w:rsidRPr="009142B2">
        <w:rPr>
          <w:szCs w:val="22"/>
        </w:rPr>
        <w:t xml:space="preserve"> that</w:t>
      </w:r>
      <w:r w:rsidR="00F64B62" w:rsidRPr="009142B2">
        <w:rPr>
          <w:szCs w:val="22"/>
        </w:rPr>
        <w:t xml:space="preserve"> </w:t>
      </w:r>
      <w:r w:rsidR="005E65B9" w:rsidRPr="009142B2">
        <w:rPr>
          <w:szCs w:val="22"/>
        </w:rPr>
        <w:t xml:space="preserve">the assessment of </w:t>
      </w:r>
      <w:r w:rsidR="00F64B62" w:rsidRPr="009142B2">
        <w:rPr>
          <w:szCs w:val="22"/>
        </w:rPr>
        <w:t xml:space="preserve">this Application </w:t>
      </w:r>
      <w:r w:rsidR="00047B19" w:rsidRPr="009142B2">
        <w:rPr>
          <w:szCs w:val="22"/>
        </w:rPr>
        <w:t xml:space="preserve">is consistent with </w:t>
      </w:r>
      <w:r w:rsidR="00B77231" w:rsidRPr="009142B2">
        <w:rPr>
          <w:szCs w:val="22"/>
        </w:rPr>
        <w:t xml:space="preserve">the Ministerial Policy Guideline on the </w:t>
      </w:r>
      <w:r w:rsidR="00B77231" w:rsidRPr="009142B2">
        <w:rPr>
          <w:i/>
          <w:szCs w:val="22"/>
        </w:rPr>
        <w:t>Regulation of Infant Formula Products</w:t>
      </w:r>
      <w:r w:rsidR="00F64B62" w:rsidRPr="009142B2">
        <w:rPr>
          <w:szCs w:val="22"/>
        </w:rPr>
        <w:t xml:space="preserve">. </w:t>
      </w:r>
      <w:r w:rsidR="00B77231" w:rsidRPr="009142B2">
        <w:rPr>
          <w:rFonts w:cs="Arial"/>
          <w:szCs w:val="22"/>
        </w:rPr>
        <w:t xml:space="preserve">The relevant specific policy principles </w:t>
      </w:r>
      <w:r w:rsidR="00F64B62" w:rsidRPr="009142B2">
        <w:rPr>
          <w:rFonts w:cs="Arial"/>
          <w:szCs w:val="22"/>
        </w:rPr>
        <w:t>relating to</w:t>
      </w:r>
      <w:r w:rsidR="00B77231" w:rsidRPr="009142B2">
        <w:rPr>
          <w:rFonts w:cs="Arial"/>
          <w:szCs w:val="22"/>
        </w:rPr>
        <w:t xml:space="preserve"> composition are </w:t>
      </w:r>
      <w:r w:rsidR="00B77231" w:rsidRPr="009142B2">
        <w:t>(d), (e)</w:t>
      </w:r>
      <w:r w:rsidR="00F64B62" w:rsidRPr="009142B2">
        <w:t>,</w:t>
      </w:r>
      <w:r w:rsidR="00B77231" w:rsidRPr="009142B2">
        <w:t xml:space="preserve"> (h)</w:t>
      </w:r>
      <w:r w:rsidR="00F64B62" w:rsidRPr="009142B2">
        <w:t>,</w:t>
      </w:r>
      <w:r w:rsidR="00B77231" w:rsidRPr="009142B2">
        <w:t xml:space="preserve"> (i) and (j). </w:t>
      </w:r>
      <w:r w:rsidR="00E91B2B" w:rsidRPr="009142B2">
        <w:rPr>
          <w:lang w:eastAsia="en-AU" w:bidi="ar-SA"/>
        </w:rPr>
        <w:t xml:space="preserve">A summary table of FSANZ’s assessment of this Application against the specific policy principles is in Supporting Document 2 (SD2). </w:t>
      </w:r>
    </w:p>
    <w:p w:rsidR="00956E25" w:rsidRPr="009142B2" w:rsidRDefault="00956E25" w:rsidP="00956E25">
      <w:pPr>
        <w:rPr>
          <w:lang w:bidi="ar-SA"/>
        </w:rPr>
      </w:pPr>
    </w:p>
    <w:p w:rsidR="006C0271" w:rsidRPr="009142B2" w:rsidRDefault="00956E25" w:rsidP="006C0271">
      <w:pPr>
        <w:rPr>
          <w:lang w:bidi="ar-SA"/>
        </w:rPr>
      </w:pPr>
      <w:r w:rsidRPr="009142B2">
        <w:rPr>
          <w:lang w:bidi="ar-SA"/>
        </w:rPr>
        <w:t xml:space="preserve">In </w:t>
      </w:r>
      <w:r w:rsidR="00E91B2B" w:rsidRPr="009142B2">
        <w:rPr>
          <w:lang w:bidi="ar-SA"/>
        </w:rPr>
        <w:t>brief</w:t>
      </w:r>
      <w:r w:rsidRPr="009142B2">
        <w:rPr>
          <w:lang w:bidi="ar-SA"/>
        </w:rPr>
        <w:t xml:space="preserve">, </w:t>
      </w:r>
      <w:r w:rsidR="006C0271" w:rsidRPr="009142B2">
        <w:rPr>
          <w:lang w:bidi="ar-SA"/>
        </w:rPr>
        <w:t>FSANZ has:</w:t>
      </w:r>
    </w:p>
    <w:p w:rsidR="006C0271" w:rsidRPr="009142B2" w:rsidRDefault="006C0271" w:rsidP="006C0271">
      <w:pPr>
        <w:rPr>
          <w:lang w:bidi="ar-SA"/>
        </w:rPr>
      </w:pPr>
    </w:p>
    <w:p w:rsidR="006C0271" w:rsidRPr="009142B2" w:rsidRDefault="003D2E2F" w:rsidP="00DA6C07">
      <w:pPr>
        <w:pStyle w:val="FSBullet1"/>
        <w:widowControl w:val="0"/>
        <w:numPr>
          <w:ilvl w:val="0"/>
          <w:numId w:val="16"/>
        </w:numPr>
        <w:ind w:left="567" w:hanging="567"/>
      </w:pPr>
      <w:r w:rsidRPr="009142B2">
        <w:t>A</w:t>
      </w:r>
      <w:r w:rsidR="00F50C4E" w:rsidRPr="009142B2">
        <w:t xml:space="preserve">ssessed </w:t>
      </w:r>
      <w:r w:rsidR="006C0271" w:rsidRPr="009142B2">
        <w:t xml:space="preserve">the levels of </w:t>
      </w:r>
      <w:r w:rsidR="00B77231" w:rsidRPr="009142B2">
        <w:t>oligosaccharides</w:t>
      </w:r>
      <w:r w:rsidR="006C0271" w:rsidRPr="009142B2">
        <w:t xml:space="preserve"> in breast milk as the primary reference</w:t>
      </w:r>
      <w:r w:rsidR="006F3383" w:rsidRPr="009142B2">
        <w:t xml:space="preserve">. </w:t>
      </w:r>
      <w:r w:rsidR="006F3383" w:rsidRPr="009142B2">
        <w:rPr>
          <w:szCs w:val="22"/>
        </w:rPr>
        <w:t xml:space="preserve">The </w:t>
      </w:r>
      <w:r w:rsidR="006F3383" w:rsidRPr="009142B2">
        <w:rPr>
          <w:szCs w:val="22"/>
          <w:lang w:eastAsia="en-AU"/>
        </w:rPr>
        <w:t xml:space="preserve">permitted </w:t>
      </w:r>
      <w:r w:rsidR="005E65B9" w:rsidRPr="009142B2">
        <w:rPr>
          <w:szCs w:val="22"/>
          <w:lang w:eastAsia="en-AU"/>
        </w:rPr>
        <w:t xml:space="preserve">amounts of IDS and now ITF </w:t>
      </w:r>
      <w:r w:rsidR="006F3383" w:rsidRPr="009142B2">
        <w:rPr>
          <w:szCs w:val="22"/>
          <w:lang w:eastAsia="en-AU"/>
        </w:rPr>
        <w:t>are well below the amount of oligosaccharides in breast milk.</w:t>
      </w:r>
      <w:r w:rsidR="006F3383" w:rsidRPr="009142B2">
        <w:rPr>
          <w:szCs w:val="22"/>
        </w:rPr>
        <w:t xml:space="preserve"> </w:t>
      </w:r>
    </w:p>
    <w:p w:rsidR="00B14B8F" w:rsidRPr="009142B2" w:rsidRDefault="003D2E2F" w:rsidP="00DA6C07">
      <w:pPr>
        <w:pStyle w:val="FSBullet1"/>
        <w:widowControl w:val="0"/>
        <w:numPr>
          <w:ilvl w:val="0"/>
          <w:numId w:val="16"/>
        </w:numPr>
        <w:ind w:left="567" w:hanging="567"/>
      </w:pPr>
      <w:r w:rsidRPr="009142B2">
        <w:t>N</w:t>
      </w:r>
      <w:r w:rsidR="006C0271" w:rsidRPr="009142B2">
        <w:t xml:space="preserve">oted that </w:t>
      </w:r>
      <w:r w:rsidR="00B77231" w:rsidRPr="009142B2">
        <w:t>s</w:t>
      </w:r>
      <w:r w:rsidR="00292BA2" w:rsidRPr="009142B2">
        <w:t xml:space="preserve">hort </w:t>
      </w:r>
      <w:r w:rsidR="00B77231" w:rsidRPr="009142B2">
        <w:t>c</w:t>
      </w:r>
      <w:r w:rsidR="00292BA2" w:rsidRPr="009142B2">
        <w:t xml:space="preserve">hain </w:t>
      </w:r>
      <w:r w:rsidR="00B77231" w:rsidRPr="009142B2">
        <w:t>FOS</w:t>
      </w:r>
      <w:r w:rsidR="00B77231" w:rsidRPr="009142B2">
        <w:rPr>
          <w:vertAlign w:val="subscript"/>
        </w:rPr>
        <w:t>inulin</w:t>
      </w:r>
      <w:r w:rsidR="00B77231" w:rsidRPr="009142B2">
        <w:t xml:space="preserve"> is already permitted in infant formula products in the Australian and New Zealand food supply. </w:t>
      </w:r>
    </w:p>
    <w:p w:rsidR="00562D31" w:rsidRPr="009142B2" w:rsidRDefault="003D2E2F" w:rsidP="00DA6C07">
      <w:pPr>
        <w:pStyle w:val="FSBullet1"/>
        <w:widowControl w:val="0"/>
        <w:numPr>
          <w:ilvl w:val="0"/>
          <w:numId w:val="16"/>
        </w:numPr>
        <w:ind w:left="567" w:hanging="567"/>
      </w:pPr>
      <w:r w:rsidRPr="009142B2">
        <w:t>D</w:t>
      </w:r>
      <w:r w:rsidR="006C0271" w:rsidRPr="009142B2">
        <w:t>etermined that the</w:t>
      </w:r>
      <w:r w:rsidR="00B77231" w:rsidRPr="009142B2">
        <w:t xml:space="preserve">re are no public health and safety concerns associated with </w:t>
      </w:r>
      <w:r w:rsidR="00DD163E" w:rsidRPr="009142B2">
        <w:t>the optional addition of s</w:t>
      </w:r>
      <w:r w:rsidR="00292BA2" w:rsidRPr="009142B2">
        <w:t xml:space="preserve">hort </w:t>
      </w:r>
      <w:r w:rsidR="00DD163E" w:rsidRPr="009142B2">
        <w:t>c</w:t>
      </w:r>
      <w:r w:rsidR="00292BA2" w:rsidRPr="009142B2">
        <w:t xml:space="preserve">hain </w:t>
      </w:r>
      <w:r w:rsidR="00DD163E" w:rsidRPr="009142B2">
        <w:t>FOS</w:t>
      </w:r>
      <w:r w:rsidR="00DD163E" w:rsidRPr="009142B2">
        <w:rPr>
          <w:vertAlign w:val="subscript"/>
        </w:rPr>
        <w:t>sucrose</w:t>
      </w:r>
      <w:r w:rsidR="00DD163E" w:rsidRPr="009142B2">
        <w:t xml:space="preserve"> to infant formula products. </w:t>
      </w:r>
      <w:r w:rsidR="006C0271" w:rsidRPr="009142B2">
        <w:t xml:space="preserve"> </w:t>
      </w:r>
    </w:p>
    <w:p w:rsidR="00DD163E" w:rsidRPr="009142B2" w:rsidRDefault="003D2E2F" w:rsidP="00DA6C07">
      <w:pPr>
        <w:pStyle w:val="FSBullet1"/>
        <w:widowControl w:val="0"/>
        <w:numPr>
          <w:ilvl w:val="0"/>
          <w:numId w:val="16"/>
        </w:numPr>
        <w:ind w:left="567" w:hanging="567"/>
      </w:pPr>
      <w:r w:rsidRPr="009142B2">
        <w:t>N</w:t>
      </w:r>
      <w:r w:rsidR="007937D5" w:rsidRPr="009142B2">
        <w:t>oted that t</w:t>
      </w:r>
      <w:r w:rsidR="00DD163E" w:rsidRPr="009142B2">
        <w:t>he addition of s</w:t>
      </w:r>
      <w:r w:rsidR="00292BA2" w:rsidRPr="009142B2">
        <w:t xml:space="preserve">hort </w:t>
      </w:r>
      <w:r w:rsidR="00DD163E" w:rsidRPr="009142B2">
        <w:t>c</w:t>
      </w:r>
      <w:r w:rsidR="00292BA2" w:rsidRPr="009142B2">
        <w:t xml:space="preserve">hain </w:t>
      </w:r>
      <w:r w:rsidR="00DD163E" w:rsidRPr="009142B2">
        <w:t>FOS</w:t>
      </w:r>
      <w:r w:rsidR="00DD163E" w:rsidRPr="009142B2">
        <w:rPr>
          <w:vertAlign w:val="subscript"/>
        </w:rPr>
        <w:t>sucrose</w:t>
      </w:r>
      <w:r w:rsidR="00DD163E" w:rsidRPr="009142B2">
        <w:t xml:space="preserve"> has the potential to soften stools and may reduce the incidence of constipation both of which are considered beneficial effect</w:t>
      </w:r>
      <w:r w:rsidR="00591B8D" w:rsidRPr="009142B2">
        <w:t>s</w:t>
      </w:r>
      <w:r w:rsidR="00DD163E" w:rsidRPr="009142B2">
        <w:t>.</w:t>
      </w:r>
      <w:r w:rsidR="00F64B62" w:rsidRPr="009142B2">
        <w:t xml:space="preserve"> </w:t>
      </w:r>
      <w:r w:rsidR="00DD163E" w:rsidRPr="009142B2">
        <w:t xml:space="preserve">FSANZ considers that it has applied caution.  </w:t>
      </w:r>
    </w:p>
    <w:p w:rsidR="006C0271" w:rsidRPr="009142B2" w:rsidRDefault="006C0271" w:rsidP="00DA6C07">
      <w:pPr>
        <w:pStyle w:val="Heading3"/>
      </w:pPr>
      <w:bookmarkStart w:id="34" w:name="_Toc354739281"/>
      <w:r w:rsidRPr="009142B2">
        <w:t>3.</w:t>
      </w:r>
      <w:r w:rsidR="008760E7" w:rsidRPr="009142B2">
        <w:t>3</w:t>
      </w:r>
      <w:r w:rsidRPr="009142B2">
        <w:t>.</w:t>
      </w:r>
      <w:r w:rsidR="0014151C" w:rsidRPr="009142B2">
        <w:t>3</w:t>
      </w:r>
      <w:r w:rsidRPr="009142B2">
        <w:tab/>
        <w:t>Labelling</w:t>
      </w:r>
      <w:bookmarkEnd w:id="34"/>
      <w:r w:rsidRPr="009142B2">
        <w:t xml:space="preserve">  </w:t>
      </w:r>
    </w:p>
    <w:p w:rsidR="003E547E" w:rsidRPr="009142B2" w:rsidRDefault="003E547E" w:rsidP="008A3B0C">
      <w:r w:rsidRPr="009142B2">
        <w:t>A number of submitters commented on how the proposed term ‘inulin-type fructan</w:t>
      </w:r>
      <w:r w:rsidR="00013A8F" w:rsidRPr="009142B2">
        <w:t>s</w:t>
      </w:r>
      <w:r w:rsidRPr="009142B2">
        <w:t>’ would apply to labelling in the statement of ingredients</w:t>
      </w:r>
      <w:r w:rsidR="008A3B0C" w:rsidRPr="009142B2">
        <w:t xml:space="preserve">, </w:t>
      </w:r>
      <w:r w:rsidRPr="009142B2">
        <w:t>and</w:t>
      </w:r>
      <w:r w:rsidR="008A3B0C" w:rsidRPr="009142B2">
        <w:t xml:space="preserve"> when declared in the </w:t>
      </w:r>
      <w:r w:rsidRPr="009142B2">
        <w:t xml:space="preserve">nutrition information </w:t>
      </w:r>
      <w:r w:rsidR="008A3B0C" w:rsidRPr="009142B2">
        <w:t>statement for infant formula products</w:t>
      </w:r>
      <w:r w:rsidR="00362D55" w:rsidRPr="009142B2">
        <w:t>,</w:t>
      </w:r>
      <w:r w:rsidR="008A3B0C" w:rsidRPr="009142B2">
        <w:t xml:space="preserve"> or in the nutrition information </w:t>
      </w:r>
      <w:r w:rsidRPr="009142B2">
        <w:t>panel (NIP)</w:t>
      </w:r>
      <w:r w:rsidR="008A3B0C" w:rsidRPr="009142B2">
        <w:t xml:space="preserve"> for food for infants and FSFYC</w:t>
      </w:r>
      <w:r w:rsidR="00D17EF4" w:rsidRPr="009142B2">
        <w:t xml:space="preserve"> when a claim is made</w:t>
      </w:r>
      <w:r w:rsidR="008A3B0C" w:rsidRPr="009142B2">
        <w:t>.</w:t>
      </w:r>
    </w:p>
    <w:p w:rsidR="006C0271" w:rsidRPr="009142B2" w:rsidRDefault="00170B97" w:rsidP="00DA6C07">
      <w:pPr>
        <w:pStyle w:val="Heading4"/>
        <w:rPr>
          <w:lang w:eastAsia="en-AU"/>
        </w:rPr>
      </w:pPr>
      <w:r w:rsidRPr="009142B2">
        <w:rPr>
          <w:lang w:eastAsia="en-AU"/>
        </w:rPr>
        <w:t>3.</w:t>
      </w:r>
      <w:r w:rsidR="00DC7287" w:rsidRPr="009142B2">
        <w:rPr>
          <w:lang w:eastAsia="en-AU"/>
        </w:rPr>
        <w:t>3</w:t>
      </w:r>
      <w:r w:rsidRPr="009142B2">
        <w:rPr>
          <w:lang w:eastAsia="en-AU"/>
        </w:rPr>
        <w:t>.</w:t>
      </w:r>
      <w:r w:rsidR="0014151C" w:rsidRPr="009142B2">
        <w:rPr>
          <w:lang w:eastAsia="en-AU"/>
        </w:rPr>
        <w:t>3</w:t>
      </w:r>
      <w:r w:rsidR="00896D31">
        <w:rPr>
          <w:lang w:eastAsia="en-AU"/>
        </w:rPr>
        <w:t>.1</w:t>
      </w:r>
      <w:r w:rsidR="00ED3975" w:rsidRPr="009142B2">
        <w:rPr>
          <w:lang w:eastAsia="en-AU"/>
        </w:rPr>
        <w:tab/>
      </w:r>
      <w:r w:rsidRPr="009142B2">
        <w:rPr>
          <w:lang w:eastAsia="en-AU"/>
        </w:rPr>
        <w:t>Ingredient labelling</w:t>
      </w:r>
    </w:p>
    <w:p w:rsidR="00896D31" w:rsidRDefault="00591B8D" w:rsidP="00170B97">
      <w:r w:rsidRPr="009142B2">
        <w:t>At assessment</w:t>
      </w:r>
      <w:r w:rsidR="00170B97" w:rsidRPr="009142B2">
        <w:t xml:space="preserve">, FSANZ noted ingredient labelling requirements that currently apply to IDS would be expected to apply to ITF. </w:t>
      </w:r>
      <w:r w:rsidR="00896D31">
        <w:br w:type="page"/>
      </w:r>
    </w:p>
    <w:p w:rsidR="00170B97" w:rsidRPr="009142B2" w:rsidRDefault="00B207CA" w:rsidP="00170B97">
      <w:r w:rsidRPr="009142B2">
        <w:lastRenderedPageBreak/>
        <w:t>That is,</w:t>
      </w:r>
      <w:r w:rsidR="00170B97" w:rsidRPr="009142B2">
        <w:t xml:space="preserve"> general labelling provisions in </w:t>
      </w:r>
      <w:r w:rsidR="00170B97" w:rsidRPr="00896D31">
        <w:t>Standard 1.2.4 – Labelling of Ingredient</w:t>
      </w:r>
      <w:r w:rsidR="00170B97" w:rsidRPr="009142B2">
        <w:rPr>
          <w:i/>
        </w:rPr>
        <w:t>s</w:t>
      </w:r>
      <w:r w:rsidR="00170B97" w:rsidRPr="009142B2">
        <w:t xml:space="preserve"> would apply to infant formula products, </w:t>
      </w:r>
      <w:r w:rsidR="00BC2404" w:rsidRPr="009142B2">
        <w:t xml:space="preserve">foods for </w:t>
      </w:r>
      <w:r w:rsidR="00170B97" w:rsidRPr="009142B2">
        <w:t>infant</w:t>
      </w:r>
      <w:r w:rsidR="00BC2404" w:rsidRPr="009142B2">
        <w:t>s</w:t>
      </w:r>
      <w:r w:rsidR="00170B97" w:rsidRPr="009142B2">
        <w:t xml:space="preserve"> and FSFYC</w:t>
      </w:r>
      <w:r w:rsidR="005E65B9" w:rsidRPr="009142B2">
        <w:t xml:space="preserve"> as well as general purpose food</w:t>
      </w:r>
      <w:r w:rsidR="00170B97" w:rsidRPr="009142B2">
        <w:t>. Clause 4 of this Standard specifies in part that ingredients must be declared in the statement of ingredients using the common name of the ingredient; a name that describes the true nature of the ingredient; or where applicable, a generic name set out in the Table to clause</w:t>
      </w:r>
      <w:r w:rsidR="00E95BD7" w:rsidRPr="009142B2">
        <w:t> </w:t>
      </w:r>
      <w:r w:rsidR="00170B97" w:rsidRPr="009142B2">
        <w:t xml:space="preserve">4. </w:t>
      </w:r>
      <w:r w:rsidR="005E65B9" w:rsidRPr="009142B2">
        <w:t>In this case, a</w:t>
      </w:r>
      <w:r w:rsidR="00564C8D" w:rsidRPr="009142B2">
        <w:rPr>
          <w:rFonts w:cs="Arial"/>
          <w:szCs w:val="22"/>
        </w:rPr>
        <w:t xml:space="preserve"> food manufacturer</w:t>
      </w:r>
      <w:r w:rsidR="005E65B9" w:rsidRPr="009142B2">
        <w:rPr>
          <w:rFonts w:cs="Arial"/>
          <w:szCs w:val="22"/>
        </w:rPr>
        <w:t xml:space="preserve"> adding</w:t>
      </w:r>
      <w:r w:rsidR="000E4792" w:rsidRPr="009142B2">
        <w:rPr>
          <w:rFonts w:cs="Arial"/>
          <w:szCs w:val="22"/>
        </w:rPr>
        <w:t xml:space="preserve"> </w:t>
      </w:r>
      <w:r w:rsidR="005E65B9" w:rsidRPr="009142B2">
        <w:rPr>
          <w:rFonts w:cs="Arial"/>
          <w:szCs w:val="22"/>
        </w:rPr>
        <w:t>ITF to a product</w:t>
      </w:r>
      <w:r w:rsidR="00564C8D" w:rsidRPr="009142B2">
        <w:rPr>
          <w:rFonts w:cs="Arial"/>
          <w:szCs w:val="22"/>
        </w:rPr>
        <w:t xml:space="preserve"> is required </w:t>
      </w:r>
      <w:r w:rsidR="00564C8D" w:rsidRPr="009142B2">
        <w:rPr>
          <w:szCs w:val="22"/>
        </w:rPr>
        <w:t xml:space="preserve">to declare </w:t>
      </w:r>
      <w:r w:rsidR="00564C8D" w:rsidRPr="009142B2">
        <w:rPr>
          <w:rFonts w:cs="Arial"/>
          <w:szCs w:val="22"/>
        </w:rPr>
        <w:t xml:space="preserve">an </w:t>
      </w:r>
      <w:r w:rsidR="00A1280E" w:rsidRPr="009142B2">
        <w:rPr>
          <w:rFonts w:cs="Arial"/>
          <w:szCs w:val="22"/>
        </w:rPr>
        <w:t>appropriate</w:t>
      </w:r>
      <w:r w:rsidR="00564C8D" w:rsidRPr="009142B2">
        <w:rPr>
          <w:rFonts w:cs="Arial"/>
          <w:szCs w:val="22"/>
        </w:rPr>
        <w:t xml:space="preserve"> </w:t>
      </w:r>
      <w:r w:rsidR="00A1280E" w:rsidRPr="009142B2">
        <w:rPr>
          <w:rFonts w:cs="Arial"/>
          <w:szCs w:val="22"/>
        </w:rPr>
        <w:t>common</w:t>
      </w:r>
      <w:r w:rsidR="000E5394" w:rsidRPr="009142B2">
        <w:rPr>
          <w:rFonts w:cs="Arial"/>
          <w:szCs w:val="22"/>
        </w:rPr>
        <w:t xml:space="preserve"> or </w:t>
      </w:r>
      <w:r w:rsidR="00A1280E" w:rsidRPr="009142B2">
        <w:rPr>
          <w:rFonts w:cs="Arial"/>
          <w:szCs w:val="22"/>
        </w:rPr>
        <w:t xml:space="preserve">descriptive name of </w:t>
      </w:r>
      <w:r w:rsidR="00564C8D" w:rsidRPr="009142B2">
        <w:rPr>
          <w:rFonts w:cs="Arial"/>
          <w:szCs w:val="22"/>
        </w:rPr>
        <w:t xml:space="preserve">ITF </w:t>
      </w:r>
      <w:r w:rsidR="00170B97" w:rsidRPr="009142B2">
        <w:rPr>
          <w:szCs w:val="22"/>
        </w:rPr>
        <w:t>in the statement of ingredients</w:t>
      </w:r>
      <w:r w:rsidR="00170B97" w:rsidRPr="009142B2">
        <w:t>.</w:t>
      </w:r>
    </w:p>
    <w:p w:rsidR="00170B97" w:rsidRPr="009142B2" w:rsidRDefault="00170B97" w:rsidP="00DA6C07">
      <w:pPr>
        <w:pStyle w:val="Heading4"/>
        <w:rPr>
          <w:lang w:eastAsia="en-AU"/>
        </w:rPr>
      </w:pPr>
      <w:r w:rsidRPr="009142B2">
        <w:rPr>
          <w:lang w:eastAsia="en-AU"/>
        </w:rPr>
        <w:t>3.</w:t>
      </w:r>
      <w:r w:rsidR="00695322" w:rsidRPr="009142B2">
        <w:rPr>
          <w:lang w:eastAsia="en-AU"/>
        </w:rPr>
        <w:t>3</w:t>
      </w:r>
      <w:r w:rsidRPr="009142B2">
        <w:rPr>
          <w:lang w:eastAsia="en-AU"/>
        </w:rPr>
        <w:t>.</w:t>
      </w:r>
      <w:r w:rsidR="0014151C" w:rsidRPr="009142B2">
        <w:rPr>
          <w:lang w:eastAsia="en-AU"/>
        </w:rPr>
        <w:t>3</w:t>
      </w:r>
      <w:r w:rsidR="00896D31">
        <w:rPr>
          <w:lang w:eastAsia="en-AU"/>
        </w:rPr>
        <w:t>.2</w:t>
      </w:r>
      <w:r w:rsidR="00ED3975" w:rsidRPr="009142B2">
        <w:rPr>
          <w:lang w:eastAsia="en-AU"/>
        </w:rPr>
        <w:tab/>
      </w:r>
      <w:r w:rsidR="00E91B2B" w:rsidRPr="009142B2">
        <w:rPr>
          <w:lang w:eastAsia="en-AU"/>
        </w:rPr>
        <w:t xml:space="preserve">Nutrition </w:t>
      </w:r>
      <w:r w:rsidR="00D3319D" w:rsidRPr="009142B2">
        <w:rPr>
          <w:lang w:eastAsia="en-AU"/>
        </w:rPr>
        <w:t>information labelling and c</w:t>
      </w:r>
      <w:r w:rsidRPr="009142B2">
        <w:rPr>
          <w:lang w:eastAsia="en-AU"/>
        </w:rPr>
        <w:t>laims</w:t>
      </w:r>
    </w:p>
    <w:p w:rsidR="00054678" w:rsidRPr="009142B2" w:rsidRDefault="00054678" w:rsidP="00054678">
      <w:r w:rsidRPr="009142B2">
        <w:t>The approach for nutrition information labelling, including the N</w:t>
      </w:r>
      <w:r w:rsidR="000E4792" w:rsidRPr="009142B2">
        <w:t xml:space="preserve">utrition </w:t>
      </w:r>
      <w:r w:rsidRPr="009142B2">
        <w:t>I</w:t>
      </w:r>
      <w:r w:rsidR="000E4792" w:rsidRPr="009142B2">
        <w:t xml:space="preserve">nformation </w:t>
      </w:r>
      <w:r w:rsidRPr="009142B2">
        <w:t>P</w:t>
      </w:r>
      <w:r w:rsidR="000E4792" w:rsidRPr="009142B2">
        <w:t>anel (NIP)</w:t>
      </w:r>
      <w:r w:rsidRPr="009142B2">
        <w:t xml:space="preserve"> where it applies, would be similar to the approach taken for IDS through Proposal P306 – Addition of Inulin/FOS &amp; GOS to Food</w:t>
      </w:r>
      <w:r w:rsidRPr="009142B2">
        <w:rPr>
          <w:rStyle w:val="FootnoteReference"/>
        </w:rPr>
        <w:footnoteReference w:id="3"/>
      </w:r>
      <w:r w:rsidRPr="009142B2">
        <w:t xml:space="preserve">. That is, where a food manufacturer makes a claim about </w:t>
      </w:r>
      <w:r w:rsidR="000E5394" w:rsidRPr="009142B2">
        <w:t xml:space="preserve">any of the substances captured by the definition of </w:t>
      </w:r>
      <w:r w:rsidRPr="009142B2">
        <w:t>ITF</w:t>
      </w:r>
      <w:r w:rsidR="000E4792" w:rsidRPr="009142B2">
        <w:t xml:space="preserve"> </w:t>
      </w:r>
      <w:r w:rsidR="00D17EF4" w:rsidRPr="009142B2">
        <w:t xml:space="preserve">on </w:t>
      </w:r>
      <w:r w:rsidR="000E4792" w:rsidRPr="009142B2">
        <w:t xml:space="preserve">the label of </w:t>
      </w:r>
      <w:r w:rsidR="00D17EF4" w:rsidRPr="009142B2">
        <w:t>food</w:t>
      </w:r>
      <w:r w:rsidR="00E95BD7" w:rsidRPr="009142B2">
        <w:t>s</w:t>
      </w:r>
      <w:r w:rsidR="00D17EF4" w:rsidRPr="009142B2">
        <w:t xml:space="preserve"> for infants or FSFYC</w:t>
      </w:r>
      <w:r w:rsidRPr="009142B2">
        <w:t>, the content of these substances would need to be declared in the NIP</w:t>
      </w:r>
      <w:r w:rsidR="003E547E" w:rsidRPr="009142B2">
        <w:t xml:space="preserve"> according the requirements in the Code</w:t>
      </w:r>
      <w:r w:rsidRPr="009142B2">
        <w:t xml:space="preserve">. </w:t>
      </w:r>
      <w:r w:rsidR="00D17EF4" w:rsidRPr="009142B2">
        <w:t xml:space="preserve">When added to infant formula products, there </w:t>
      </w:r>
      <w:r w:rsidR="000E4792" w:rsidRPr="009142B2">
        <w:t>is</w:t>
      </w:r>
      <w:r w:rsidR="00D17EF4" w:rsidRPr="009142B2">
        <w:t xml:space="preserve"> a mandatory requirement to declare </w:t>
      </w:r>
      <w:r w:rsidR="000E4792" w:rsidRPr="009142B2">
        <w:t xml:space="preserve">any of the substances captured by the definition of </w:t>
      </w:r>
      <w:r w:rsidR="00D17EF4" w:rsidRPr="009142B2">
        <w:t xml:space="preserve">ITF in the nutrition information statement. </w:t>
      </w:r>
    </w:p>
    <w:p w:rsidR="00054678" w:rsidRPr="009142B2" w:rsidRDefault="00054678" w:rsidP="00054678"/>
    <w:p w:rsidR="00054678" w:rsidRPr="009142B2" w:rsidRDefault="00054678" w:rsidP="00054678">
      <w:r w:rsidRPr="009142B2">
        <w:t xml:space="preserve">As noted in the assessment, specific conditions relating to the nutrition information format required under subclause 9(2) of Standard 2.9.2 prevail if a nutrition content claim about dietary fibre is made on a food for infants. General labelling provisions for claims in Standard 1.2.7 </w:t>
      </w:r>
      <w:r w:rsidR="000E4792" w:rsidRPr="009142B2">
        <w:rPr>
          <w:i/>
        </w:rPr>
        <w:t xml:space="preserve">– </w:t>
      </w:r>
      <w:r w:rsidR="000E4792" w:rsidRPr="00896D31">
        <w:t xml:space="preserve">Nutrition, Health and Related Claims </w:t>
      </w:r>
      <w:r w:rsidRPr="00896D31">
        <w:t>a</w:t>
      </w:r>
      <w:r w:rsidRPr="009142B2">
        <w:t xml:space="preserve">nd </w:t>
      </w:r>
      <w:r w:rsidR="00E8282A" w:rsidRPr="009142B2">
        <w:t xml:space="preserve">Standard </w:t>
      </w:r>
      <w:r w:rsidRPr="009142B2">
        <w:t xml:space="preserve">1.2.8 </w:t>
      </w:r>
      <w:r w:rsidR="000E4792" w:rsidRPr="009142B2">
        <w:rPr>
          <w:i/>
        </w:rPr>
        <w:t xml:space="preserve">– </w:t>
      </w:r>
      <w:r w:rsidR="00E8282A" w:rsidRPr="00896D31">
        <w:t>Nutrition Information Requirements</w:t>
      </w:r>
      <w:r w:rsidR="00E8282A" w:rsidRPr="009142B2">
        <w:rPr>
          <w:i/>
        </w:rPr>
        <w:t xml:space="preserve"> </w:t>
      </w:r>
      <w:r w:rsidRPr="009142B2">
        <w:t xml:space="preserve">would apply for FSFYC where no conflict exists between Standards. </w:t>
      </w:r>
    </w:p>
    <w:p w:rsidR="00054678" w:rsidRPr="009142B2" w:rsidRDefault="00054678" w:rsidP="00054678"/>
    <w:p w:rsidR="00396D74" w:rsidRPr="009142B2" w:rsidRDefault="00166DE4" w:rsidP="00166DE4">
      <w:r w:rsidRPr="009142B2">
        <w:t>At assessment, FSANZ</w:t>
      </w:r>
      <w:r w:rsidR="000E7DB8" w:rsidRPr="009142B2">
        <w:t xml:space="preserve"> noted the current arrangements for nutrition and health claims for infant food</w:t>
      </w:r>
      <w:r w:rsidR="005A727D" w:rsidRPr="009142B2">
        <w:t>s</w:t>
      </w:r>
      <w:r w:rsidR="000E7DB8" w:rsidRPr="009142B2">
        <w:t xml:space="preserve"> and FSFYC, including </w:t>
      </w:r>
      <w:r w:rsidR="00084219" w:rsidRPr="009142B2">
        <w:t>the</w:t>
      </w:r>
      <w:r w:rsidR="00D3319D" w:rsidRPr="009142B2">
        <w:t xml:space="preserve"> existing prohibition </w:t>
      </w:r>
      <w:r w:rsidR="000E4792" w:rsidRPr="009142B2">
        <w:t>on</w:t>
      </w:r>
      <w:r w:rsidR="00084219" w:rsidRPr="009142B2">
        <w:t xml:space="preserve"> these claims </w:t>
      </w:r>
      <w:r w:rsidRPr="009142B2">
        <w:t>for infant formula products</w:t>
      </w:r>
      <w:r w:rsidR="005A727D" w:rsidRPr="009142B2">
        <w:t>,</w:t>
      </w:r>
      <w:r w:rsidRPr="009142B2">
        <w:t xml:space="preserve"> would </w:t>
      </w:r>
      <w:r w:rsidR="00225D1A" w:rsidRPr="009142B2">
        <w:t>apply</w:t>
      </w:r>
      <w:r w:rsidRPr="009142B2">
        <w:t xml:space="preserve"> to short chain FOS</w:t>
      </w:r>
      <w:r w:rsidRPr="009142B2">
        <w:rPr>
          <w:vertAlign w:val="subscript"/>
        </w:rPr>
        <w:t>sucrose</w:t>
      </w:r>
      <w:r w:rsidR="00D3319D" w:rsidRPr="009142B2">
        <w:t>,</w:t>
      </w:r>
      <w:r w:rsidR="000E7DB8" w:rsidRPr="009142B2">
        <w:rPr>
          <w:vertAlign w:val="subscript"/>
        </w:rPr>
        <w:t xml:space="preserve"> </w:t>
      </w:r>
      <w:r w:rsidR="000E7DB8" w:rsidRPr="009142B2">
        <w:t>if permitted</w:t>
      </w:r>
      <w:r w:rsidRPr="009142B2">
        <w:t xml:space="preserve">.  Since </w:t>
      </w:r>
      <w:r w:rsidR="000E4792" w:rsidRPr="009142B2">
        <w:t>that</w:t>
      </w:r>
      <w:r w:rsidRPr="009142B2">
        <w:t xml:space="preserve"> time</w:t>
      </w:r>
      <w:r w:rsidR="0070347D" w:rsidRPr="009142B2">
        <w:t>,</w:t>
      </w:r>
      <w:r w:rsidRPr="009142B2">
        <w:t xml:space="preserve"> </w:t>
      </w:r>
      <w:r w:rsidR="0070347D" w:rsidRPr="009142B2">
        <w:t>Standard 1.2.7</w:t>
      </w:r>
      <w:r w:rsidR="0070347D" w:rsidRPr="009142B2">
        <w:rPr>
          <w:i/>
        </w:rPr>
        <w:t xml:space="preserve"> </w:t>
      </w:r>
      <w:r w:rsidR="0070347D" w:rsidRPr="009142B2">
        <w:t>was</w:t>
      </w:r>
      <w:r w:rsidRPr="009142B2">
        <w:t xml:space="preserve"> gazetted </w:t>
      </w:r>
      <w:r w:rsidR="0070347D" w:rsidRPr="009142B2">
        <w:t>on 18</w:t>
      </w:r>
      <w:r w:rsidRPr="009142B2">
        <w:t xml:space="preserve"> January 2013</w:t>
      </w:r>
      <w:r w:rsidR="000E7DB8" w:rsidRPr="009142B2">
        <w:t>.</w:t>
      </w:r>
      <w:r w:rsidR="0070347D" w:rsidRPr="009142B2">
        <w:t xml:space="preserve"> There is a three </w:t>
      </w:r>
      <w:r w:rsidR="003D2E2F" w:rsidRPr="009142B2">
        <w:t xml:space="preserve">year </w:t>
      </w:r>
      <w:r w:rsidR="0070347D" w:rsidRPr="009142B2">
        <w:t xml:space="preserve">transition period for manufacturers to </w:t>
      </w:r>
      <w:r w:rsidR="00E95BD7" w:rsidRPr="009142B2">
        <w:t>meet the requirements of</w:t>
      </w:r>
      <w:r w:rsidR="0070347D" w:rsidRPr="009142B2">
        <w:t xml:space="preserve"> the new </w:t>
      </w:r>
      <w:r w:rsidR="00E95BD7" w:rsidRPr="009142B2">
        <w:t>S</w:t>
      </w:r>
      <w:r w:rsidR="0070347D" w:rsidRPr="009142B2">
        <w:t>tandard.</w:t>
      </w:r>
    </w:p>
    <w:p w:rsidR="00D3319D" w:rsidRPr="009142B2" w:rsidRDefault="00D3319D" w:rsidP="00D3319D"/>
    <w:p w:rsidR="00170B97" w:rsidRDefault="0070347D" w:rsidP="00D3319D">
      <w:r w:rsidRPr="009142B2">
        <w:t xml:space="preserve">In summary, </w:t>
      </w:r>
      <w:proofErr w:type="gramStart"/>
      <w:r w:rsidRPr="009142B2">
        <w:t>Standard</w:t>
      </w:r>
      <w:proofErr w:type="gramEnd"/>
      <w:r w:rsidRPr="009142B2">
        <w:t xml:space="preserve"> 1.2.7</w:t>
      </w:r>
      <w:r w:rsidR="00396D74" w:rsidRPr="009142B2">
        <w:t>:</w:t>
      </w:r>
      <w:r w:rsidRPr="009142B2">
        <w:t xml:space="preserve"> </w:t>
      </w:r>
      <w:r w:rsidR="00B207CA" w:rsidRPr="009142B2">
        <w:t xml:space="preserve"> </w:t>
      </w:r>
    </w:p>
    <w:p w:rsidR="00896D31" w:rsidRPr="009142B2" w:rsidRDefault="00896D31" w:rsidP="00D3319D"/>
    <w:p w:rsidR="00170B97" w:rsidRDefault="00896D31" w:rsidP="00896D31">
      <w:pPr>
        <w:pStyle w:val="FSBullet1"/>
      </w:pPr>
      <w:r>
        <w:t>c</w:t>
      </w:r>
      <w:r w:rsidR="00170B97" w:rsidRPr="009142B2">
        <w:t>ontinues to prohibit infant formula products from carrying nutrition content claims and health claims</w:t>
      </w:r>
    </w:p>
    <w:p w:rsidR="00896D31" w:rsidRPr="00896D31" w:rsidRDefault="00896D31" w:rsidP="00896D31">
      <w:pPr>
        <w:rPr>
          <w:lang w:bidi="ar-SA"/>
        </w:rPr>
      </w:pPr>
    </w:p>
    <w:p w:rsidR="00170B97" w:rsidRDefault="00896D31" w:rsidP="00896D31">
      <w:pPr>
        <w:pStyle w:val="FSBullet1"/>
      </w:pPr>
      <w:r>
        <w:t>p</w:t>
      </w:r>
      <w:r w:rsidR="00170B97" w:rsidRPr="009142B2">
        <w:t>ermits specific nutrition content claim</w:t>
      </w:r>
      <w:r w:rsidR="000E4792" w:rsidRPr="009142B2">
        <w:t>s</w:t>
      </w:r>
      <w:r w:rsidR="00170B97" w:rsidRPr="009142B2">
        <w:t xml:space="preserve"> and </w:t>
      </w:r>
      <w:r w:rsidR="000E4792" w:rsidRPr="009142B2">
        <w:t xml:space="preserve">associated </w:t>
      </w:r>
      <w:r w:rsidR="00170B97" w:rsidRPr="009142B2">
        <w:t>conditions currently within Standard 2.9.2 and Division 4 of Standard 2.9.3 to remain, and allow</w:t>
      </w:r>
      <w:r w:rsidR="000E4792" w:rsidRPr="009142B2">
        <w:t>s</w:t>
      </w:r>
      <w:r w:rsidR="00170B97" w:rsidRPr="009142B2">
        <w:t xml:space="preserve"> other nutrition content claims in accordance with Standard 1.2.7</w:t>
      </w:r>
    </w:p>
    <w:p w:rsidR="00896D31" w:rsidRPr="00896D31" w:rsidRDefault="00896D31" w:rsidP="00896D31">
      <w:pPr>
        <w:rPr>
          <w:lang w:bidi="ar-SA"/>
        </w:rPr>
      </w:pPr>
    </w:p>
    <w:p w:rsidR="00170B97" w:rsidRDefault="00896D31" w:rsidP="00896D31">
      <w:pPr>
        <w:pStyle w:val="FSBullet1"/>
      </w:pPr>
      <w:r>
        <w:t>p</w:t>
      </w:r>
      <w:r w:rsidR="00170B97" w:rsidRPr="009142B2">
        <w:t>ermits food</w:t>
      </w:r>
      <w:r w:rsidR="00E95BD7" w:rsidRPr="009142B2">
        <w:t>s</w:t>
      </w:r>
      <w:r w:rsidR="00170B97" w:rsidRPr="009142B2">
        <w:t xml:space="preserve"> for infants and FSFYC to carry general level health claims which are either pre-approved</w:t>
      </w:r>
      <w:r w:rsidR="0070347D" w:rsidRPr="009142B2">
        <w:t xml:space="preserve"> (</w:t>
      </w:r>
      <w:r w:rsidR="005E638D" w:rsidRPr="009142B2">
        <w:t xml:space="preserve">for example, </w:t>
      </w:r>
      <w:r w:rsidR="00800BC6" w:rsidRPr="009142B2">
        <w:t xml:space="preserve">Schedule 3 </w:t>
      </w:r>
      <w:r w:rsidR="00D3319D" w:rsidRPr="009142B2">
        <w:t>of Standard 1.2.7 includes a food</w:t>
      </w:r>
      <w:r w:rsidR="003B1340" w:rsidRPr="009142B2">
        <w:t>-</w:t>
      </w:r>
      <w:r w:rsidR="00D3319D" w:rsidRPr="009142B2">
        <w:t xml:space="preserve">health relationship about </w:t>
      </w:r>
      <w:r w:rsidR="009B76C7" w:rsidRPr="009142B2">
        <w:t>dietary fibre and regular laxation</w:t>
      </w:r>
      <w:r w:rsidR="00800BC6" w:rsidRPr="009142B2">
        <w:t>)</w:t>
      </w:r>
      <w:r w:rsidR="00170B97" w:rsidRPr="009142B2">
        <w:t xml:space="preserve"> or self-substantiated according to the requirements in the Standard</w:t>
      </w:r>
    </w:p>
    <w:p w:rsidR="00896D31" w:rsidRPr="00896D31" w:rsidRDefault="00896D31" w:rsidP="00896D31">
      <w:pPr>
        <w:rPr>
          <w:lang w:bidi="ar-SA"/>
        </w:rPr>
      </w:pPr>
    </w:p>
    <w:p w:rsidR="00170B97" w:rsidRDefault="00896D31" w:rsidP="00896D31">
      <w:pPr>
        <w:pStyle w:val="FSBullet1"/>
      </w:pPr>
      <w:proofErr w:type="gramStart"/>
      <w:r>
        <w:t>p</w:t>
      </w:r>
      <w:r w:rsidR="00170B97" w:rsidRPr="009142B2">
        <w:t>ermits</w:t>
      </w:r>
      <w:proofErr w:type="gramEnd"/>
      <w:r w:rsidR="00170B97" w:rsidRPr="009142B2">
        <w:t xml:space="preserve"> food</w:t>
      </w:r>
      <w:r w:rsidR="00E95BD7" w:rsidRPr="009142B2">
        <w:t>s</w:t>
      </w:r>
      <w:r w:rsidR="00170B97" w:rsidRPr="009142B2">
        <w:t xml:space="preserve"> for infants and FSFYC to carry high level health claims about a serious disease, or a biomarker of a serious disease</w:t>
      </w:r>
      <w:r w:rsidR="00E95BD7" w:rsidRPr="009142B2">
        <w:t>.</w:t>
      </w:r>
      <w:r w:rsidR="00170B97" w:rsidRPr="009142B2">
        <w:t xml:space="preserve"> All high level health claims need to be pre-approved and currently there are none</w:t>
      </w:r>
      <w:r w:rsidR="0070347D" w:rsidRPr="009142B2">
        <w:t xml:space="preserve"> in relation to </w:t>
      </w:r>
      <w:r w:rsidR="00D07287" w:rsidRPr="009142B2">
        <w:t>IDS</w:t>
      </w:r>
      <w:r w:rsidR="00170B97" w:rsidRPr="009142B2">
        <w:t xml:space="preserve">. </w:t>
      </w:r>
    </w:p>
    <w:p w:rsidR="00896D31" w:rsidRDefault="00896D31" w:rsidP="00896D31">
      <w:pPr>
        <w:rPr>
          <w:lang w:bidi="ar-SA"/>
        </w:rPr>
      </w:pPr>
      <w:r>
        <w:rPr>
          <w:lang w:bidi="ar-SA"/>
        </w:rPr>
        <w:br w:type="page"/>
      </w:r>
    </w:p>
    <w:p w:rsidR="006C0271" w:rsidRPr="009142B2" w:rsidRDefault="006C0271" w:rsidP="00DA6C07">
      <w:pPr>
        <w:pStyle w:val="Heading3"/>
      </w:pPr>
      <w:bookmarkStart w:id="35" w:name="_Toc354739282"/>
      <w:r w:rsidRPr="009142B2">
        <w:lastRenderedPageBreak/>
        <w:t>3.</w:t>
      </w:r>
      <w:r w:rsidR="00DC7287" w:rsidRPr="009142B2">
        <w:t>3</w:t>
      </w:r>
      <w:r w:rsidRPr="009142B2">
        <w:t>.</w:t>
      </w:r>
      <w:r w:rsidR="0014151C" w:rsidRPr="009142B2">
        <w:t>4</w:t>
      </w:r>
      <w:r w:rsidRPr="009142B2">
        <w:tab/>
        <w:t>Operation of the Code</w:t>
      </w:r>
      <w:bookmarkEnd w:id="35"/>
    </w:p>
    <w:p w:rsidR="008C5C1E" w:rsidRPr="009142B2" w:rsidRDefault="00520F5E" w:rsidP="00DA6C07">
      <w:pPr>
        <w:pStyle w:val="Heading4"/>
        <w:rPr>
          <w:lang w:eastAsia="en-AU"/>
        </w:rPr>
      </w:pPr>
      <w:r w:rsidRPr="009142B2">
        <w:rPr>
          <w:lang w:eastAsia="en-AU"/>
        </w:rPr>
        <w:t>3.</w:t>
      </w:r>
      <w:r w:rsidR="00DC7287" w:rsidRPr="009142B2">
        <w:rPr>
          <w:lang w:eastAsia="en-AU"/>
        </w:rPr>
        <w:t>3</w:t>
      </w:r>
      <w:r w:rsidRPr="009142B2">
        <w:rPr>
          <w:lang w:eastAsia="en-AU"/>
        </w:rPr>
        <w:t>.</w:t>
      </w:r>
      <w:r w:rsidR="0014151C" w:rsidRPr="009142B2">
        <w:rPr>
          <w:lang w:eastAsia="en-AU"/>
        </w:rPr>
        <w:t>4</w:t>
      </w:r>
      <w:r w:rsidRPr="009142B2">
        <w:rPr>
          <w:lang w:eastAsia="en-AU"/>
        </w:rPr>
        <w:t xml:space="preserve">.1 </w:t>
      </w:r>
      <w:r w:rsidR="00ED3975" w:rsidRPr="009142B2">
        <w:rPr>
          <w:lang w:eastAsia="en-AU"/>
        </w:rPr>
        <w:tab/>
      </w:r>
      <w:r w:rsidR="00181644" w:rsidRPr="009142B2">
        <w:rPr>
          <w:lang w:eastAsia="en-AU"/>
        </w:rPr>
        <w:t>Definition of inulin-type fructans</w:t>
      </w:r>
    </w:p>
    <w:p w:rsidR="00476FDC" w:rsidRPr="009142B2" w:rsidRDefault="00D06B56" w:rsidP="00476FDC">
      <w:pPr>
        <w:rPr>
          <w:lang w:eastAsia="en-AU" w:bidi="ar-SA"/>
        </w:rPr>
      </w:pPr>
      <w:r w:rsidRPr="009142B2">
        <w:rPr>
          <w:lang w:eastAsia="en-AU" w:bidi="ar-SA"/>
        </w:rPr>
        <w:t xml:space="preserve">To ensure regulatory clarity, </w:t>
      </w:r>
      <w:r w:rsidR="0016523F" w:rsidRPr="009142B2">
        <w:rPr>
          <w:lang w:eastAsia="en-AU" w:bidi="ar-SA"/>
        </w:rPr>
        <w:t xml:space="preserve">the </w:t>
      </w:r>
      <w:r w:rsidR="00AD295C" w:rsidRPr="009142B2">
        <w:rPr>
          <w:lang w:eastAsia="en-AU" w:bidi="ar-SA"/>
        </w:rPr>
        <w:t>proposed</w:t>
      </w:r>
      <w:r w:rsidR="0016523F" w:rsidRPr="009142B2">
        <w:rPr>
          <w:lang w:eastAsia="en-AU" w:bidi="ar-SA"/>
        </w:rPr>
        <w:t xml:space="preserve"> variation</w:t>
      </w:r>
      <w:r w:rsidR="00095C96" w:rsidRPr="009142B2">
        <w:rPr>
          <w:lang w:eastAsia="en-AU" w:bidi="ar-SA"/>
        </w:rPr>
        <w:t xml:space="preserve"> </w:t>
      </w:r>
      <w:r w:rsidR="0016523F" w:rsidRPr="009142B2">
        <w:rPr>
          <w:lang w:eastAsia="en-AU" w:bidi="ar-SA"/>
        </w:rPr>
        <w:t>include</w:t>
      </w:r>
      <w:r w:rsidR="00D07287" w:rsidRPr="009142B2">
        <w:rPr>
          <w:lang w:eastAsia="en-AU" w:bidi="ar-SA"/>
        </w:rPr>
        <w:t>d</w:t>
      </w:r>
      <w:r w:rsidR="0016523F" w:rsidRPr="009142B2">
        <w:rPr>
          <w:lang w:eastAsia="en-AU" w:bidi="ar-SA"/>
        </w:rPr>
        <w:t xml:space="preserve"> a definition </w:t>
      </w:r>
      <w:r w:rsidR="00AD295C" w:rsidRPr="009142B2">
        <w:rPr>
          <w:lang w:eastAsia="en-AU" w:bidi="ar-SA"/>
        </w:rPr>
        <w:t>of</w:t>
      </w:r>
      <w:r w:rsidR="0016523F" w:rsidRPr="009142B2">
        <w:rPr>
          <w:lang w:eastAsia="en-AU" w:bidi="ar-SA"/>
        </w:rPr>
        <w:t xml:space="preserve"> </w:t>
      </w:r>
      <w:r w:rsidRPr="009142B2">
        <w:rPr>
          <w:lang w:eastAsia="en-AU" w:bidi="ar-SA"/>
        </w:rPr>
        <w:t>the term ‘inulin-type fructans’</w:t>
      </w:r>
      <w:r w:rsidR="00AD295C" w:rsidRPr="009142B2">
        <w:rPr>
          <w:lang w:eastAsia="en-AU" w:bidi="ar-SA"/>
        </w:rPr>
        <w:t xml:space="preserve"> which extended to include s</w:t>
      </w:r>
      <w:r w:rsidR="00535F79" w:rsidRPr="009142B2">
        <w:rPr>
          <w:lang w:eastAsia="en-AU" w:bidi="ar-SA"/>
        </w:rPr>
        <w:t xml:space="preserve">hort </w:t>
      </w:r>
      <w:r w:rsidR="00AD295C" w:rsidRPr="009142B2">
        <w:rPr>
          <w:lang w:eastAsia="en-AU" w:bidi="ar-SA"/>
        </w:rPr>
        <w:t>c</w:t>
      </w:r>
      <w:r w:rsidR="00535F79" w:rsidRPr="009142B2">
        <w:rPr>
          <w:lang w:eastAsia="en-AU" w:bidi="ar-SA"/>
        </w:rPr>
        <w:t xml:space="preserve">hain </w:t>
      </w:r>
      <w:r w:rsidR="00AD295C" w:rsidRPr="009142B2">
        <w:rPr>
          <w:lang w:eastAsia="en-AU" w:bidi="ar-SA"/>
        </w:rPr>
        <w:t>FOS</w:t>
      </w:r>
      <w:r w:rsidR="00AD295C" w:rsidRPr="009142B2">
        <w:rPr>
          <w:vertAlign w:val="subscript"/>
          <w:lang w:eastAsia="en-AU" w:bidi="ar-SA"/>
        </w:rPr>
        <w:t>sucrose</w:t>
      </w:r>
      <w:r w:rsidR="0016523F" w:rsidRPr="009142B2">
        <w:rPr>
          <w:lang w:eastAsia="en-AU" w:bidi="ar-SA"/>
        </w:rPr>
        <w:t xml:space="preserve">. </w:t>
      </w:r>
      <w:r w:rsidR="00476FDC" w:rsidRPr="009142B2">
        <w:rPr>
          <w:lang w:eastAsia="en-AU" w:bidi="ar-SA"/>
        </w:rPr>
        <w:t xml:space="preserve">At </w:t>
      </w:r>
      <w:r w:rsidR="007937D5" w:rsidRPr="009142B2">
        <w:rPr>
          <w:lang w:eastAsia="en-AU" w:bidi="ar-SA"/>
        </w:rPr>
        <w:t>assessment,</w:t>
      </w:r>
      <w:r w:rsidR="00476FDC" w:rsidRPr="009142B2">
        <w:rPr>
          <w:lang w:eastAsia="en-AU" w:bidi="ar-SA"/>
        </w:rPr>
        <w:t xml:space="preserve"> FSANZ proposed the term: </w:t>
      </w:r>
    </w:p>
    <w:p w:rsidR="0016523F" w:rsidRPr="009142B2" w:rsidRDefault="0016523F" w:rsidP="00476FDC">
      <w:pPr>
        <w:rPr>
          <w:lang w:eastAsia="en-AU" w:bidi="ar-SA"/>
        </w:rPr>
      </w:pPr>
    </w:p>
    <w:p w:rsidR="00476FDC" w:rsidRPr="009142B2" w:rsidRDefault="00476FDC" w:rsidP="00476FDC">
      <w:pPr>
        <w:ind w:left="567"/>
        <w:rPr>
          <w:rFonts w:cs="Arial"/>
          <w:i/>
        </w:rPr>
      </w:pPr>
      <w:r w:rsidRPr="009142B2">
        <w:t xml:space="preserve">Inulin-type fructans which means </w:t>
      </w:r>
      <w:r w:rsidRPr="009142B2">
        <w:rPr>
          <w:rFonts w:cs="Arial"/>
          <w:i/>
        </w:rPr>
        <w:t>mixtures of saccharide chains that have predominantly β (2→1) fructosyl-fructose linkages with or without a terminal glucose.</w:t>
      </w:r>
    </w:p>
    <w:p w:rsidR="00476FDC" w:rsidRPr="009142B2" w:rsidRDefault="00476FDC" w:rsidP="00476FDC">
      <w:pPr>
        <w:rPr>
          <w:rFonts w:cs="Arial"/>
        </w:rPr>
      </w:pPr>
    </w:p>
    <w:p w:rsidR="00DC7287" w:rsidRPr="009142B2" w:rsidRDefault="00476FDC" w:rsidP="00476FDC">
      <w:pPr>
        <w:rPr>
          <w:rFonts w:cs="Arial"/>
        </w:rPr>
      </w:pPr>
      <w:r w:rsidRPr="009142B2">
        <w:rPr>
          <w:rFonts w:cs="Arial"/>
        </w:rPr>
        <w:t xml:space="preserve">Many submitters found this term confusing and </w:t>
      </w:r>
      <w:r w:rsidR="0016523F" w:rsidRPr="009142B2">
        <w:rPr>
          <w:rFonts w:cs="Arial"/>
        </w:rPr>
        <w:t>inconsistent</w:t>
      </w:r>
      <w:r w:rsidRPr="009142B2">
        <w:rPr>
          <w:rFonts w:cs="Arial"/>
        </w:rPr>
        <w:t xml:space="preserve"> with international literature. </w:t>
      </w:r>
    </w:p>
    <w:p w:rsidR="00FB35FB" w:rsidRPr="009142B2" w:rsidRDefault="00FB35FB" w:rsidP="00476FDC">
      <w:pPr>
        <w:rPr>
          <w:rFonts w:cs="Arial"/>
        </w:rPr>
      </w:pPr>
    </w:p>
    <w:p w:rsidR="00DC08D4" w:rsidRPr="009142B2" w:rsidRDefault="00BC2404" w:rsidP="006B659E">
      <w:pPr>
        <w:rPr>
          <w:lang w:eastAsia="en-AU" w:bidi="ar-SA"/>
        </w:rPr>
      </w:pPr>
      <w:r w:rsidRPr="009142B2">
        <w:rPr>
          <w:lang w:eastAsia="en-AU" w:bidi="ar-SA"/>
        </w:rPr>
        <w:t xml:space="preserve">At approval, </w:t>
      </w:r>
      <w:r w:rsidR="00DC08D4" w:rsidRPr="009142B2">
        <w:rPr>
          <w:lang w:eastAsia="en-AU" w:bidi="ar-SA"/>
        </w:rPr>
        <w:t xml:space="preserve">FSANZ amended the definition </w:t>
      </w:r>
      <w:r w:rsidR="00AD295C" w:rsidRPr="009142B2">
        <w:rPr>
          <w:lang w:eastAsia="en-AU" w:bidi="ar-SA"/>
        </w:rPr>
        <w:t>of</w:t>
      </w:r>
      <w:r w:rsidR="00DC08D4" w:rsidRPr="009142B2">
        <w:rPr>
          <w:lang w:eastAsia="en-AU" w:bidi="ar-SA"/>
        </w:rPr>
        <w:t xml:space="preserve"> </w:t>
      </w:r>
      <w:r w:rsidR="00AD295C" w:rsidRPr="009142B2">
        <w:rPr>
          <w:lang w:eastAsia="en-AU" w:bidi="ar-SA"/>
        </w:rPr>
        <w:t>‘</w:t>
      </w:r>
      <w:r w:rsidR="00DC08D4" w:rsidRPr="009142B2">
        <w:rPr>
          <w:lang w:eastAsia="en-AU" w:bidi="ar-SA"/>
        </w:rPr>
        <w:t>inulin-type fructan</w:t>
      </w:r>
      <w:r w:rsidR="00EF6E35" w:rsidRPr="009142B2">
        <w:rPr>
          <w:lang w:eastAsia="en-AU" w:bidi="ar-SA"/>
        </w:rPr>
        <w:t>s</w:t>
      </w:r>
      <w:r w:rsidR="00AD295C" w:rsidRPr="009142B2">
        <w:rPr>
          <w:lang w:eastAsia="en-AU" w:bidi="ar-SA"/>
        </w:rPr>
        <w:t>’</w:t>
      </w:r>
      <w:r w:rsidR="00DC08D4" w:rsidRPr="009142B2">
        <w:rPr>
          <w:lang w:eastAsia="en-AU" w:bidi="ar-SA"/>
        </w:rPr>
        <w:t xml:space="preserve"> to the following: </w:t>
      </w:r>
    </w:p>
    <w:p w:rsidR="003D2E2F" w:rsidRPr="009142B2" w:rsidRDefault="003D2E2F" w:rsidP="00B60B89">
      <w:pPr>
        <w:ind w:left="360"/>
        <w:rPr>
          <w:szCs w:val="22"/>
        </w:rPr>
      </w:pPr>
    </w:p>
    <w:p w:rsidR="00476FDC" w:rsidRPr="009142B2" w:rsidRDefault="00DC08D4" w:rsidP="00B60B89">
      <w:pPr>
        <w:ind w:left="360"/>
        <w:rPr>
          <w:i/>
          <w:iCs/>
          <w:szCs w:val="22"/>
        </w:rPr>
      </w:pPr>
      <w:r w:rsidRPr="009142B2">
        <w:rPr>
          <w:szCs w:val="22"/>
        </w:rPr>
        <w:t xml:space="preserve">Inulin-type fructans means mixtures of saccharide chains that have </w:t>
      </w:r>
      <w:r w:rsidRPr="009142B2">
        <w:rPr>
          <w:i/>
          <w:iCs/>
          <w:szCs w:val="22"/>
        </w:rPr>
        <w:t xml:space="preserve">β-D-(2→1) fructosyl-fructose linkages with or without a terminal α-D-(1→2) glucosyl-fructose linked glucose unit. </w:t>
      </w:r>
    </w:p>
    <w:p w:rsidR="003A7949" w:rsidRPr="009142B2" w:rsidRDefault="003A7949" w:rsidP="00DD1481">
      <w:pPr>
        <w:rPr>
          <w:i/>
          <w:iCs/>
          <w:szCs w:val="22"/>
        </w:rPr>
      </w:pPr>
    </w:p>
    <w:p w:rsidR="00DD1481" w:rsidRPr="009142B2" w:rsidRDefault="00FB35FB" w:rsidP="00DD1481">
      <w:pPr>
        <w:rPr>
          <w:iCs/>
          <w:szCs w:val="22"/>
        </w:rPr>
      </w:pPr>
      <w:r w:rsidRPr="009142B2">
        <w:rPr>
          <w:rFonts w:cs="Arial"/>
        </w:rPr>
        <w:t xml:space="preserve">Many submitters suggested that reference </w:t>
      </w:r>
      <w:r w:rsidR="00951EA0" w:rsidRPr="009142B2">
        <w:rPr>
          <w:rFonts w:cs="Arial"/>
        </w:rPr>
        <w:t xml:space="preserve">in the definition </w:t>
      </w:r>
      <w:r w:rsidRPr="009142B2">
        <w:rPr>
          <w:rFonts w:cs="Arial"/>
        </w:rPr>
        <w:t xml:space="preserve">to commonly used terms such as inulin, FOS, short chain FOS and oligofructose </w:t>
      </w:r>
      <w:r w:rsidR="00AD295C" w:rsidRPr="009142B2">
        <w:rPr>
          <w:rFonts w:cs="Arial"/>
        </w:rPr>
        <w:t>could</w:t>
      </w:r>
      <w:r w:rsidRPr="009142B2">
        <w:rPr>
          <w:rFonts w:cs="Arial"/>
        </w:rPr>
        <w:t xml:space="preserve"> clarify that these substances </w:t>
      </w:r>
      <w:r w:rsidR="00AD295C" w:rsidRPr="009142B2">
        <w:rPr>
          <w:rFonts w:cs="Arial"/>
        </w:rPr>
        <w:t>were</w:t>
      </w:r>
      <w:r w:rsidRPr="009142B2">
        <w:rPr>
          <w:rFonts w:cs="Arial"/>
        </w:rPr>
        <w:t xml:space="preserve"> </w:t>
      </w:r>
      <w:r w:rsidR="00AD295C" w:rsidRPr="009142B2">
        <w:rPr>
          <w:rFonts w:cs="Arial"/>
        </w:rPr>
        <w:t xml:space="preserve">intended </w:t>
      </w:r>
      <w:r w:rsidR="00951EA0" w:rsidRPr="009142B2">
        <w:rPr>
          <w:rFonts w:cs="Arial"/>
        </w:rPr>
        <w:t>for inclusion in</w:t>
      </w:r>
      <w:r w:rsidRPr="009142B2">
        <w:rPr>
          <w:rFonts w:cs="Arial"/>
        </w:rPr>
        <w:t xml:space="preserve"> the definition of ITF. However, </w:t>
      </w:r>
      <w:r w:rsidR="00951EA0" w:rsidRPr="009142B2">
        <w:rPr>
          <w:rFonts w:cs="Arial"/>
        </w:rPr>
        <w:t>mention</w:t>
      </w:r>
      <w:r w:rsidRPr="009142B2">
        <w:rPr>
          <w:rFonts w:cs="Arial"/>
        </w:rPr>
        <w:t xml:space="preserve"> of </w:t>
      </w:r>
      <w:r w:rsidR="00AD295C" w:rsidRPr="009142B2">
        <w:rPr>
          <w:rFonts w:cs="Arial"/>
        </w:rPr>
        <w:t xml:space="preserve">specific </w:t>
      </w:r>
      <w:r w:rsidR="00951EA0" w:rsidRPr="009142B2">
        <w:rPr>
          <w:rFonts w:cs="Arial"/>
        </w:rPr>
        <w:t>substances</w:t>
      </w:r>
      <w:r w:rsidRPr="009142B2">
        <w:rPr>
          <w:rFonts w:cs="Arial"/>
        </w:rPr>
        <w:t xml:space="preserve"> </w:t>
      </w:r>
      <w:r w:rsidR="00053241" w:rsidRPr="009142B2">
        <w:rPr>
          <w:rFonts w:cs="Arial"/>
        </w:rPr>
        <w:t xml:space="preserve">could </w:t>
      </w:r>
      <w:r w:rsidRPr="009142B2">
        <w:rPr>
          <w:rFonts w:cs="Arial"/>
        </w:rPr>
        <w:t xml:space="preserve">be interpreted that </w:t>
      </w:r>
      <w:r w:rsidR="00951EA0" w:rsidRPr="009142B2">
        <w:rPr>
          <w:rFonts w:cs="Arial"/>
        </w:rPr>
        <w:t>they</w:t>
      </w:r>
      <w:r w:rsidR="00AD295C" w:rsidRPr="009142B2">
        <w:rPr>
          <w:rFonts w:cs="Arial"/>
        </w:rPr>
        <w:t xml:space="preserve"> </w:t>
      </w:r>
      <w:r w:rsidRPr="009142B2">
        <w:rPr>
          <w:rFonts w:cs="Arial"/>
        </w:rPr>
        <w:t xml:space="preserve">were the only </w:t>
      </w:r>
      <w:r w:rsidR="00AD295C" w:rsidRPr="009142B2">
        <w:rPr>
          <w:rFonts w:cs="Arial"/>
        </w:rPr>
        <w:t>ones</w:t>
      </w:r>
      <w:r w:rsidRPr="009142B2">
        <w:rPr>
          <w:rFonts w:cs="Arial"/>
        </w:rPr>
        <w:t xml:space="preserve"> </w:t>
      </w:r>
      <w:r w:rsidR="00AD295C" w:rsidRPr="009142B2">
        <w:rPr>
          <w:rFonts w:cs="Arial"/>
        </w:rPr>
        <w:t>intended</w:t>
      </w:r>
      <w:r w:rsidRPr="009142B2">
        <w:rPr>
          <w:rFonts w:cs="Arial"/>
        </w:rPr>
        <w:t xml:space="preserve"> </w:t>
      </w:r>
      <w:r w:rsidR="00951EA0" w:rsidRPr="009142B2">
        <w:rPr>
          <w:rFonts w:cs="Arial"/>
        </w:rPr>
        <w:t>to be defined.</w:t>
      </w:r>
      <w:r w:rsidRPr="009142B2">
        <w:rPr>
          <w:rFonts w:cs="Arial"/>
        </w:rPr>
        <w:t xml:space="preserve"> FSANZ has therefore </w:t>
      </w:r>
      <w:r w:rsidR="00AD295C" w:rsidRPr="009142B2">
        <w:rPr>
          <w:rFonts w:cs="Arial"/>
        </w:rPr>
        <w:t xml:space="preserve">set out </w:t>
      </w:r>
      <w:r w:rsidR="003A7949" w:rsidRPr="009142B2">
        <w:rPr>
          <w:iCs/>
          <w:szCs w:val="22"/>
        </w:rPr>
        <w:t xml:space="preserve">in the explanatory statement attached to the </w:t>
      </w:r>
      <w:r w:rsidR="00DD1481" w:rsidRPr="009142B2">
        <w:rPr>
          <w:iCs/>
          <w:szCs w:val="22"/>
        </w:rPr>
        <w:t xml:space="preserve">approved </w:t>
      </w:r>
      <w:r w:rsidR="003A7949" w:rsidRPr="009142B2">
        <w:rPr>
          <w:iCs/>
          <w:szCs w:val="22"/>
        </w:rPr>
        <w:t xml:space="preserve">variation </w:t>
      </w:r>
      <w:r w:rsidR="00AD295C" w:rsidRPr="009142B2">
        <w:rPr>
          <w:iCs/>
          <w:szCs w:val="22"/>
        </w:rPr>
        <w:t>that</w:t>
      </w:r>
      <w:r w:rsidR="003A7949" w:rsidRPr="009142B2">
        <w:rPr>
          <w:iCs/>
          <w:szCs w:val="22"/>
        </w:rPr>
        <w:t xml:space="preserve"> the </w:t>
      </w:r>
      <w:r w:rsidR="00AD295C" w:rsidRPr="009142B2">
        <w:rPr>
          <w:iCs/>
          <w:szCs w:val="22"/>
        </w:rPr>
        <w:t xml:space="preserve">Code’s </w:t>
      </w:r>
      <w:r w:rsidR="00DD1481" w:rsidRPr="009142B2">
        <w:rPr>
          <w:iCs/>
          <w:szCs w:val="22"/>
        </w:rPr>
        <w:t xml:space="preserve">definition </w:t>
      </w:r>
      <w:r w:rsidR="00AD295C" w:rsidRPr="009142B2">
        <w:rPr>
          <w:iCs/>
          <w:szCs w:val="22"/>
        </w:rPr>
        <w:t>of</w:t>
      </w:r>
      <w:r w:rsidR="00DD1481" w:rsidRPr="009142B2">
        <w:rPr>
          <w:iCs/>
          <w:szCs w:val="22"/>
        </w:rPr>
        <w:t xml:space="preserve"> ITF </w:t>
      </w:r>
      <w:r w:rsidR="00533FAE" w:rsidRPr="009142B2">
        <w:rPr>
          <w:iCs/>
          <w:szCs w:val="22"/>
        </w:rPr>
        <w:t>includes</w:t>
      </w:r>
      <w:r w:rsidR="00DD1481" w:rsidRPr="009142B2">
        <w:rPr>
          <w:iCs/>
          <w:szCs w:val="22"/>
        </w:rPr>
        <w:t xml:space="preserve"> short chain FOS, FOS, oligofructose and inulin.</w:t>
      </w:r>
      <w:r w:rsidRPr="009142B2">
        <w:rPr>
          <w:iCs/>
          <w:szCs w:val="22"/>
        </w:rPr>
        <w:t xml:space="preserve"> This information will also be put on the FSANZ website. </w:t>
      </w:r>
      <w:r w:rsidR="00535F79" w:rsidRPr="009142B2">
        <w:rPr>
          <w:iCs/>
          <w:szCs w:val="22"/>
        </w:rPr>
        <w:t>In addition, to provide clarity</w:t>
      </w:r>
      <w:r w:rsidR="00CE1AB0" w:rsidRPr="009142B2">
        <w:rPr>
          <w:iCs/>
          <w:szCs w:val="22"/>
        </w:rPr>
        <w:t>,</w:t>
      </w:r>
      <w:r w:rsidR="00535F79" w:rsidRPr="009142B2">
        <w:rPr>
          <w:iCs/>
          <w:szCs w:val="22"/>
        </w:rPr>
        <w:t xml:space="preserve"> the term </w:t>
      </w:r>
      <w:r w:rsidR="00CE1AB0" w:rsidRPr="009142B2">
        <w:rPr>
          <w:iCs/>
          <w:szCs w:val="22"/>
        </w:rPr>
        <w:t>‘</w:t>
      </w:r>
      <w:r w:rsidR="00535F79" w:rsidRPr="009142B2">
        <w:rPr>
          <w:iCs/>
          <w:szCs w:val="22"/>
        </w:rPr>
        <w:t>predominantly</w:t>
      </w:r>
      <w:r w:rsidR="00CE1AB0" w:rsidRPr="009142B2">
        <w:rPr>
          <w:iCs/>
          <w:szCs w:val="22"/>
        </w:rPr>
        <w:t>’</w:t>
      </w:r>
      <w:r w:rsidR="00535F79" w:rsidRPr="009142B2">
        <w:rPr>
          <w:iCs/>
          <w:szCs w:val="22"/>
        </w:rPr>
        <w:t xml:space="preserve"> was removed from the definition. </w:t>
      </w:r>
    </w:p>
    <w:p w:rsidR="006D75B7" w:rsidRPr="009142B2" w:rsidRDefault="00520F5E" w:rsidP="00DA6C07">
      <w:pPr>
        <w:pStyle w:val="Heading4"/>
        <w:rPr>
          <w:lang w:eastAsia="en-AU"/>
        </w:rPr>
      </w:pPr>
      <w:r w:rsidRPr="009142B2">
        <w:rPr>
          <w:lang w:eastAsia="en-AU"/>
        </w:rPr>
        <w:t>3.</w:t>
      </w:r>
      <w:r w:rsidR="009F7CB9" w:rsidRPr="009142B2">
        <w:rPr>
          <w:lang w:eastAsia="en-AU"/>
        </w:rPr>
        <w:t>3</w:t>
      </w:r>
      <w:r w:rsidRPr="009142B2">
        <w:rPr>
          <w:lang w:eastAsia="en-AU"/>
        </w:rPr>
        <w:t>.</w:t>
      </w:r>
      <w:r w:rsidR="0014151C" w:rsidRPr="009142B2">
        <w:rPr>
          <w:lang w:eastAsia="en-AU"/>
        </w:rPr>
        <w:t>4</w:t>
      </w:r>
      <w:r w:rsidRPr="009142B2">
        <w:rPr>
          <w:lang w:eastAsia="en-AU"/>
        </w:rPr>
        <w:t xml:space="preserve">.2 </w:t>
      </w:r>
      <w:r w:rsidR="00181644" w:rsidRPr="009142B2">
        <w:rPr>
          <w:lang w:eastAsia="en-AU"/>
        </w:rPr>
        <w:t>Applicability of the definition of n</w:t>
      </w:r>
      <w:r w:rsidR="006E6E16" w:rsidRPr="009142B2">
        <w:rPr>
          <w:lang w:eastAsia="en-AU"/>
        </w:rPr>
        <w:t>utritive substances</w:t>
      </w:r>
    </w:p>
    <w:p w:rsidR="00181644" w:rsidRPr="009142B2" w:rsidRDefault="00723725" w:rsidP="00723725">
      <w:pPr>
        <w:rPr>
          <w:lang w:eastAsia="en-AU" w:bidi="ar-SA"/>
        </w:rPr>
      </w:pPr>
      <w:r w:rsidRPr="009142B2">
        <w:rPr>
          <w:lang w:eastAsia="en-AU" w:bidi="ar-SA"/>
        </w:rPr>
        <w:t>The</w:t>
      </w:r>
      <w:r w:rsidR="007937D5" w:rsidRPr="009142B2">
        <w:rPr>
          <w:lang w:eastAsia="en-AU" w:bidi="ar-SA"/>
        </w:rPr>
        <w:t xml:space="preserve"> </w:t>
      </w:r>
      <w:r w:rsidR="00CE75E5" w:rsidRPr="009142B2">
        <w:rPr>
          <w:lang w:eastAsia="en-AU" w:bidi="ar-SA"/>
        </w:rPr>
        <w:t xml:space="preserve">effect of the </w:t>
      </w:r>
      <w:r w:rsidR="007937D5" w:rsidRPr="009142B2">
        <w:rPr>
          <w:lang w:eastAsia="en-AU" w:bidi="ar-SA"/>
        </w:rPr>
        <w:t>approved</w:t>
      </w:r>
      <w:r w:rsidR="006E5137" w:rsidRPr="009142B2">
        <w:rPr>
          <w:lang w:eastAsia="en-AU" w:bidi="ar-SA"/>
        </w:rPr>
        <w:t xml:space="preserve"> variation</w:t>
      </w:r>
      <w:r w:rsidRPr="009142B2">
        <w:rPr>
          <w:lang w:eastAsia="en-AU" w:bidi="ar-SA"/>
        </w:rPr>
        <w:t xml:space="preserve"> </w:t>
      </w:r>
      <w:r w:rsidR="00CE75E5" w:rsidRPr="009142B2">
        <w:rPr>
          <w:lang w:eastAsia="en-AU" w:bidi="ar-SA"/>
        </w:rPr>
        <w:t xml:space="preserve">is to </w:t>
      </w:r>
      <w:r w:rsidR="0086584D" w:rsidRPr="009142B2">
        <w:rPr>
          <w:lang w:eastAsia="en-AU" w:bidi="ar-SA"/>
        </w:rPr>
        <w:t xml:space="preserve">regard </w:t>
      </w:r>
      <w:r w:rsidRPr="009142B2">
        <w:rPr>
          <w:lang w:eastAsia="en-AU" w:bidi="ar-SA"/>
        </w:rPr>
        <w:t xml:space="preserve">ITF </w:t>
      </w:r>
      <w:r w:rsidR="00CE75E5" w:rsidRPr="009142B2">
        <w:rPr>
          <w:lang w:eastAsia="en-AU" w:bidi="ar-SA"/>
        </w:rPr>
        <w:t xml:space="preserve">as </w:t>
      </w:r>
      <w:r w:rsidRPr="009142B2">
        <w:rPr>
          <w:lang w:eastAsia="en-AU" w:bidi="ar-SA"/>
        </w:rPr>
        <w:t xml:space="preserve">not </w:t>
      </w:r>
      <w:r w:rsidR="00CE75E5" w:rsidRPr="009142B2">
        <w:rPr>
          <w:lang w:eastAsia="en-AU" w:bidi="ar-SA"/>
        </w:rPr>
        <w:t xml:space="preserve">a </w:t>
      </w:r>
      <w:r w:rsidRPr="009142B2">
        <w:rPr>
          <w:lang w:eastAsia="en-AU" w:bidi="ar-SA"/>
        </w:rPr>
        <w:t>nutritive substance</w:t>
      </w:r>
      <w:r w:rsidR="00CE75E5" w:rsidRPr="009142B2">
        <w:rPr>
          <w:lang w:eastAsia="en-AU" w:bidi="ar-SA"/>
        </w:rPr>
        <w:t>. This</w:t>
      </w:r>
      <w:r w:rsidRPr="009142B2">
        <w:rPr>
          <w:lang w:eastAsia="en-AU" w:bidi="ar-SA"/>
        </w:rPr>
        <w:t xml:space="preserve"> is consistent with the </w:t>
      </w:r>
      <w:r w:rsidR="009F0717" w:rsidRPr="009142B2">
        <w:rPr>
          <w:lang w:eastAsia="en-AU" w:bidi="ar-SA"/>
        </w:rPr>
        <w:t xml:space="preserve">current </w:t>
      </w:r>
      <w:r w:rsidRPr="009142B2">
        <w:rPr>
          <w:lang w:eastAsia="en-AU" w:bidi="ar-SA"/>
        </w:rPr>
        <w:t xml:space="preserve">approach </w:t>
      </w:r>
      <w:r w:rsidR="00337707" w:rsidRPr="009142B2">
        <w:rPr>
          <w:lang w:eastAsia="en-AU" w:bidi="ar-SA"/>
        </w:rPr>
        <w:t>for</w:t>
      </w:r>
      <w:r w:rsidRPr="009142B2">
        <w:rPr>
          <w:lang w:eastAsia="en-AU" w:bidi="ar-SA"/>
        </w:rPr>
        <w:t xml:space="preserve"> </w:t>
      </w:r>
      <w:r w:rsidR="00822D24" w:rsidRPr="009142B2">
        <w:rPr>
          <w:lang w:eastAsia="en-AU" w:bidi="ar-SA"/>
        </w:rPr>
        <w:t>IDS</w:t>
      </w:r>
      <w:r w:rsidR="00CE75E5" w:rsidRPr="009142B2">
        <w:rPr>
          <w:lang w:eastAsia="en-AU" w:bidi="ar-SA"/>
        </w:rPr>
        <w:t xml:space="preserve"> which</w:t>
      </w:r>
      <w:r w:rsidR="006673AE" w:rsidRPr="009142B2">
        <w:rPr>
          <w:lang w:eastAsia="en-AU" w:bidi="ar-SA"/>
        </w:rPr>
        <w:t xml:space="preserve"> was adopted as</w:t>
      </w:r>
      <w:r w:rsidR="00337707" w:rsidRPr="009142B2">
        <w:rPr>
          <w:lang w:eastAsia="en-AU" w:bidi="ar-SA"/>
        </w:rPr>
        <w:t xml:space="preserve"> an </w:t>
      </w:r>
      <w:r w:rsidRPr="009142B2">
        <w:rPr>
          <w:lang w:eastAsia="en-AU" w:bidi="ar-SA"/>
        </w:rPr>
        <w:t xml:space="preserve">interim regulatory measure pending Ministerial </w:t>
      </w:r>
      <w:r w:rsidR="003F028E" w:rsidRPr="009142B2">
        <w:rPr>
          <w:lang w:eastAsia="en-AU" w:bidi="ar-SA"/>
        </w:rPr>
        <w:t xml:space="preserve">policy guidance on infant formula products and Part 2.9 </w:t>
      </w:r>
      <w:r w:rsidR="003F455E" w:rsidRPr="009142B2">
        <w:rPr>
          <w:lang w:eastAsia="en-AU" w:bidi="ar-SA"/>
        </w:rPr>
        <w:t xml:space="preserve">– Special </w:t>
      </w:r>
      <w:r w:rsidR="009F7CB9" w:rsidRPr="009142B2">
        <w:rPr>
          <w:lang w:eastAsia="en-AU" w:bidi="ar-SA"/>
        </w:rPr>
        <w:t>P</w:t>
      </w:r>
      <w:r w:rsidR="003F455E" w:rsidRPr="009142B2">
        <w:rPr>
          <w:lang w:eastAsia="en-AU" w:bidi="ar-SA"/>
        </w:rPr>
        <w:t xml:space="preserve">urpose </w:t>
      </w:r>
      <w:r w:rsidR="009F7CB9" w:rsidRPr="009142B2">
        <w:rPr>
          <w:lang w:eastAsia="en-AU" w:bidi="ar-SA"/>
        </w:rPr>
        <w:t>F</w:t>
      </w:r>
      <w:r w:rsidR="003F028E" w:rsidRPr="009142B2">
        <w:rPr>
          <w:lang w:eastAsia="en-AU" w:bidi="ar-SA"/>
        </w:rPr>
        <w:t>oods</w:t>
      </w:r>
      <w:r w:rsidRPr="009142B2">
        <w:rPr>
          <w:lang w:eastAsia="en-AU" w:bidi="ar-SA"/>
        </w:rPr>
        <w:t xml:space="preserve">, </w:t>
      </w:r>
      <w:r w:rsidR="009F7CB9" w:rsidRPr="009142B2">
        <w:rPr>
          <w:lang w:eastAsia="en-AU" w:bidi="ar-SA"/>
        </w:rPr>
        <w:t xml:space="preserve">the </w:t>
      </w:r>
      <w:r w:rsidRPr="009142B2">
        <w:rPr>
          <w:lang w:eastAsia="en-AU" w:bidi="ar-SA"/>
        </w:rPr>
        <w:t>review of the definition of nutritive substances</w:t>
      </w:r>
      <w:r w:rsidR="003F455E" w:rsidRPr="009142B2">
        <w:rPr>
          <w:lang w:eastAsia="en-AU" w:bidi="ar-SA"/>
        </w:rPr>
        <w:t xml:space="preserve">, </w:t>
      </w:r>
      <w:r w:rsidRPr="009142B2">
        <w:rPr>
          <w:lang w:eastAsia="en-AU" w:bidi="ar-SA"/>
        </w:rPr>
        <w:t xml:space="preserve">and </w:t>
      </w:r>
      <w:r w:rsidR="006673AE" w:rsidRPr="009142B2">
        <w:rPr>
          <w:lang w:eastAsia="en-AU" w:bidi="ar-SA"/>
        </w:rPr>
        <w:t xml:space="preserve">the </w:t>
      </w:r>
      <w:r w:rsidRPr="009142B2">
        <w:rPr>
          <w:lang w:eastAsia="en-AU" w:bidi="ar-SA"/>
        </w:rPr>
        <w:t>review of Standard 2.9.1</w:t>
      </w:r>
      <w:r w:rsidR="00DC7287" w:rsidRPr="009142B2">
        <w:rPr>
          <w:lang w:eastAsia="en-AU" w:bidi="ar-SA"/>
        </w:rPr>
        <w:t>. The review</w:t>
      </w:r>
      <w:r w:rsidR="003D2E2F" w:rsidRPr="009142B2">
        <w:rPr>
          <w:lang w:eastAsia="en-AU" w:bidi="ar-SA"/>
        </w:rPr>
        <w:t>s</w:t>
      </w:r>
      <w:r w:rsidR="00DC7287" w:rsidRPr="009142B2">
        <w:rPr>
          <w:lang w:eastAsia="en-AU" w:bidi="ar-SA"/>
        </w:rPr>
        <w:t xml:space="preserve"> of the definition of nutritive substances and Standard 2.9.1</w:t>
      </w:r>
      <w:r w:rsidR="00E91B2B" w:rsidRPr="009142B2">
        <w:rPr>
          <w:lang w:eastAsia="en-AU" w:bidi="ar-SA"/>
        </w:rPr>
        <w:t xml:space="preserve"> are underway </w:t>
      </w:r>
      <w:r w:rsidR="003D2E2F" w:rsidRPr="009142B2">
        <w:rPr>
          <w:lang w:eastAsia="en-AU" w:bidi="ar-SA"/>
        </w:rPr>
        <w:t xml:space="preserve">so </w:t>
      </w:r>
      <w:r w:rsidR="006673AE" w:rsidRPr="009142B2">
        <w:rPr>
          <w:lang w:eastAsia="en-AU" w:bidi="ar-SA"/>
        </w:rPr>
        <w:t>t</w:t>
      </w:r>
      <w:r w:rsidRPr="009142B2">
        <w:rPr>
          <w:lang w:eastAsia="en-AU" w:bidi="ar-SA"/>
        </w:rPr>
        <w:t xml:space="preserve">hese issues </w:t>
      </w:r>
      <w:r w:rsidR="006673AE" w:rsidRPr="009142B2">
        <w:rPr>
          <w:lang w:eastAsia="en-AU" w:bidi="ar-SA"/>
        </w:rPr>
        <w:t>remain</w:t>
      </w:r>
      <w:r w:rsidRPr="009142B2">
        <w:rPr>
          <w:lang w:eastAsia="en-AU" w:bidi="ar-SA"/>
        </w:rPr>
        <w:t xml:space="preserve"> outstanding</w:t>
      </w:r>
      <w:r w:rsidR="003D2E2F" w:rsidRPr="009142B2">
        <w:rPr>
          <w:lang w:eastAsia="en-AU" w:bidi="ar-SA"/>
        </w:rPr>
        <w:t>. For this reason</w:t>
      </w:r>
      <w:r w:rsidR="00CE1AB0" w:rsidRPr="009142B2">
        <w:rPr>
          <w:lang w:eastAsia="en-AU" w:bidi="ar-SA"/>
        </w:rPr>
        <w:t>,</w:t>
      </w:r>
      <w:r w:rsidR="003D2E2F" w:rsidRPr="009142B2">
        <w:rPr>
          <w:lang w:eastAsia="en-AU" w:bidi="ar-SA"/>
        </w:rPr>
        <w:t xml:space="preserve"> the current approach </w:t>
      </w:r>
      <w:r w:rsidR="003F455E" w:rsidRPr="009142B2">
        <w:rPr>
          <w:lang w:eastAsia="en-AU" w:bidi="ar-SA"/>
        </w:rPr>
        <w:t>has been extended</w:t>
      </w:r>
      <w:r w:rsidR="006673AE" w:rsidRPr="009142B2">
        <w:rPr>
          <w:lang w:eastAsia="en-AU" w:bidi="ar-SA"/>
        </w:rPr>
        <w:t>.</w:t>
      </w:r>
    </w:p>
    <w:p w:rsidR="00181644" w:rsidRPr="009142B2" w:rsidRDefault="00520F5E" w:rsidP="00DA6C07">
      <w:pPr>
        <w:pStyle w:val="Heading4"/>
        <w:rPr>
          <w:lang w:eastAsia="en-AU"/>
        </w:rPr>
      </w:pPr>
      <w:r w:rsidRPr="009142B2">
        <w:rPr>
          <w:lang w:eastAsia="en-AU"/>
        </w:rPr>
        <w:t>3.</w:t>
      </w:r>
      <w:r w:rsidR="00DC7287" w:rsidRPr="009142B2">
        <w:rPr>
          <w:lang w:eastAsia="en-AU"/>
        </w:rPr>
        <w:t>3</w:t>
      </w:r>
      <w:r w:rsidRPr="009142B2">
        <w:rPr>
          <w:lang w:eastAsia="en-AU"/>
        </w:rPr>
        <w:t>.</w:t>
      </w:r>
      <w:r w:rsidR="0014151C" w:rsidRPr="009142B2">
        <w:rPr>
          <w:lang w:eastAsia="en-AU"/>
        </w:rPr>
        <w:t>4</w:t>
      </w:r>
      <w:r w:rsidRPr="009142B2">
        <w:rPr>
          <w:lang w:eastAsia="en-AU"/>
        </w:rPr>
        <w:t xml:space="preserve">.3 </w:t>
      </w:r>
      <w:r w:rsidR="00ED3975" w:rsidRPr="009142B2">
        <w:rPr>
          <w:lang w:eastAsia="en-AU"/>
        </w:rPr>
        <w:tab/>
      </w:r>
      <w:r w:rsidR="00181644" w:rsidRPr="009142B2">
        <w:rPr>
          <w:lang w:eastAsia="en-AU"/>
        </w:rPr>
        <w:t xml:space="preserve">Terminology for </w:t>
      </w:r>
      <w:r w:rsidR="00820469" w:rsidRPr="009142B2">
        <w:rPr>
          <w:lang w:eastAsia="en-AU"/>
        </w:rPr>
        <w:t>β-fructofuranosidase</w:t>
      </w:r>
    </w:p>
    <w:p w:rsidR="00181644" w:rsidRPr="009142B2" w:rsidRDefault="00B14B8F" w:rsidP="00181644">
      <w:pPr>
        <w:rPr>
          <w:lang w:eastAsia="en-AU" w:bidi="ar-SA"/>
        </w:rPr>
      </w:pPr>
      <w:r w:rsidRPr="009142B2">
        <w:rPr>
          <w:lang w:eastAsia="en-AU" w:bidi="ar-SA"/>
        </w:rPr>
        <w:t xml:space="preserve">Invertase is also known as </w:t>
      </w:r>
      <w:r w:rsidRPr="009142B2">
        <w:rPr>
          <w:rFonts w:cs="Arial"/>
          <w:lang w:eastAsia="en-AU" w:bidi="ar-SA"/>
        </w:rPr>
        <w:t>β</w:t>
      </w:r>
      <w:r w:rsidR="003F455E" w:rsidRPr="009142B2">
        <w:rPr>
          <w:rFonts w:cs="Arial"/>
          <w:lang w:eastAsia="en-AU" w:bidi="ar-SA"/>
        </w:rPr>
        <w:t>-</w:t>
      </w:r>
      <w:r w:rsidRPr="009142B2">
        <w:rPr>
          <w:lang w:eastAsia="en-AU" w:bidi="ar-SA"/>
        </w:rPr>
        <w:t xml:space="preserve">fructofuranosidase. </w:t>
      </w:r>
      <w:r w:rsidR="00520F5E" w:rsidRPr="009142B2">
        <w:rPr>
          <w:lang w:eastAsia="en-AU" w:bidi="ar-SA"/>
        </w:rPr>
        <w:t xml:space="preserve">Invertase from </w:t>
      </w:r>
      <w:r w:rsidR="00520F5E" w:rsidRPr="009142B2">
        <w:rPr>
          <w:i/>
          <w:lang w:eastAsia="en-AU" w:bidi="ar-SA"/>
        </w:rPr>
        <w:t>Saccharomyces cerevisiae</w:t>
      </w:r>
      <w:r w:rsidR="00520F5E" w:rsidRPr="009142B2">
        <w:rPr>
          <w:lang w:eastAsia="en-AU" w:bidi="ar-SA"/>
        </w:rPr>
        <w:t xml:space="preserve"> is already permitted </w:t>
      </w:r>
      <w:r w:rsidR="009F7CB9" w:rsidRPr="009142B2">
        <w:rPr>
          <w:lang w:eastAsia="en-AU" w:bidi="ar-SA"/>
        </w:rPr>
        <w:t xml:space="preserve">as a processing aid </w:t>
      </w:r>
      <w:r w:rsidR="00520F5E" w:rsidRPr="009142B2">
        <w:rPr>
          <w:lang w:eastAsia="en-AU" w:bidi="ar-SA"/>
        </w:rPr>
        <w:t>in the Code</w:t>
      </w:r>
      <w:r w:rsidR="006023F1" w:rsidRPr="009142B2">
        <w:rPr>
          <w:lang w:eastAsia="en-AU" w:bidi="ar-SA"/>
        </w:rPr>
        <w:t>. T</w:t>
      </w:r>
      <w:r w:rsidR="00520F5E" w:rsidRPr="009142B2">
        <w:rPr>
          <w:lang w:eastAsia="en-AU" w:bidi="ar-SA"/>
        </w:rPr>
        <w:t xml:space="preserve">he Application </w:t>
      </w:r>
      <w:r w:rsidR="006023F1" w:rsidRPr="009142B2">
        <w:rPr>
          <w:lang w:eastAsia="en-AU" w:bidi="ar-SA"/>
        </w:rPr>
        <w:t xml:space="preserve">sought </w:t>
      </w:r>
      <w:r w:rsidR="00520F5E" w:rsidRPr="009142B2">
        <w:rPr>
          <w:lang w:eastAsia="en-AU" w:bidi="ar-SA"/>
        </w:rPr>
        <w:t>permission for a new microbial sou</w:t>
      </w:r>
      <w:r w:rsidR="006023F1" w:rsidRPr="009142B2">
        <w:rPr>
          <w:lang w:eastAsia="en-AU" w:bidi="ar-SA"/>
        </w:rPr>
        <w:t>r</w:t>
      </w:r>
      <w:r w:rsidR="00520F5E" w:rsidRPr="009142B2">
        <w:rPr>
          <w:lang w:eastAsia="en-AU" w:bidi="ar-SA"/>
        </w:rPr>
        <w:t xml:space="preserve">ce of invertase from </w:t>
      </w:r>
      <w:proofErr w:type="gramStart"/>
      <w:r w:rsidR="00520F5E" w:rsidRPr="009142B2">
        <w:rPr>
          <w:i/>
          <w:lang w:eastAsia="en-AU" w:bidi="ar-SA"/>
        </w:rPr>
        <w:t>A</w:t>
      </w:r>
      <w:proofErr w:type="gramEnd"/>
      <w:r w:rsidR="00520F5E" w:rsidRPr="009142B2">
        <w:rPr>
          <w:i/>
          <w:lang w:eastAsia="en-AU" w:bidi="ar-SA"/>
        </w:rPr>
        <w:t xml:space="preserve"> niger</w:t>
      </w:r>
      <w:r w:rsidR="00520F5E" w:rsidRPr="009142B2">
        <w:rPr>
          <w:lang w:eastAsia="en-AU" w:bidi="ar-SA"/>
        </w:rPr>
        <w:t xml:space="preserve">. </w:t>
      </w:r>
      <w:r w:rsidRPr="009142B2">
        <w:rPr>
          <w:lang w:eastAsia="en-AU" w:bidi="ar-SA"/>
        </w:rPr>
        <w:t xml:space="preserve">At </w:t>
      </w:r>
      <w:r w:rsidR="003F028E" w:rsidRPr="009142B2">
        <w:rPr>
          <w:lang w:eastAsia="en-AU" w:bidi="ar-SA"/>
        </w:rPr>
        <w:t>assessment</w:t>
      </w:r>
      <w:r w:rsidR="00BC2404" w:rsidRPr="009142B2">
        <w:rPr>
          <w:lang w:eastAsia="en-AU" w:bidi="ar-SA"/>
        </w:rPr>
        <w:t>,</w:t>
      </w:r>
      <w:r w:rsidR="003F028E" w:rsidRPr="009142B2">
        <w:rPr>
          <w:lang w:eastAsia="en-AU" w:bidi="ar-SA"/>
        </w:rPr>
        <w:t xml:space="preserve"> </w:t>
      </w:r>
      <w:r w:rsidRPr="009142B2">
        <w:rPr>
          <w:lang w:eastAsia="en-AU" w:bidi="ar-SA"/>
        </w:rPr>
        <w:t xml:space="preserve">FSANZ proposed amending the Code to permit </w:t>
      </w:r>
      <w:r w:rsidR="00DC08D4" w:rsidRPr="009142B2">
        <w:rPr>
          <w:lang w:eastAsia="en-AU" w:bidi="ar-SA"/>
        </w:rPr>
        <w:t xml:space="preserve">invertase from </w:t>
      </w:r>
      <w:proofErr w:type="gramStart"/>
      <w:r w:rsidR="00DC08D4" w:rsidRPr="009142B2">
        <w:rPr>
          <w:i/>
          <w:lang w:eastAsia="en-AU" w:bidi="ar-SA"/>
        </w:rPr>
        <w:t>A</w:t>
      </w:r>
      <w:proofErr w:type="gramEnd"/>
      <w:r w:rsidR="00DC08D4" w:rsidRPr="009142B2">
        <w:rPr>
          <w:i/>
          <w:lang w:eastAsia="en-AU" w:bidi="ar-SA"/>
        </w:rPr>
        <w:t xml:space="preserve"> niger</w:t>
      </w:r>
      <w:r w:rsidR="00DC08D4" w:rsidRPr="009142B2">
        <w:rPr>
          <w:lang w:eastAsia="en-AU" w:bidi="ar-SA"/>
        </w:rPr>
        <w:t xml:space="preserve">. </w:t>
      </w:r>
      <w:r w:rsidR="00520F5E" w:rsidRPr="009142B2">
        <w:rPr>
          <w:lang w:eastAsia="en-AU" w:bidi="ar-SA"/>
        </w:rPr>
        <w:t xml:space="preserve">One submitter suggested that this more correct term, </w:t>
      </w:r>
      <w:r w:rsidR="00520F5E" w:rsidRPr="009142B2">
        <w:rPr>
          <w:rFonts w:cs="Arial"/>
          <w:lang w:eastAsia="en-AU" w:bidi="ar-SA"/>
        </w:rPr>
        <w:t>β</w:t>
      </w:r>
      <w:r w:rsidR="0086584D" w:rsidRPr="009142B2">
        <w:rPr>
          <w:rFonts w:cs="Arial"/>
          <w:lang w:eastAsia="en-AU" w:bidi="ar-SA"/>
        </w:rPr>
        <w:t>-</w:t>
      </w:r>
      <w:r w:rsidR="00520F5E" w:rsidRPr="009142B2">
        <w:rPr>
          <w:lang w:eastAsia="en-AU" w:bidi="ar-SA"/>
        </w:rPr>
        <w:t xml:space="preserve">fructofuranosidase, should be used in the Code. As the </w:t>
      </w:r>
      <w:r w:rsidR="005B053E" w:rsidRPr="009142B2">
        <w:rPr>
          <w:lang w:eastAsia="en-AU" w:bidi="ar-SA"/>
        </w:rPr>
        <w:t xml:space="preserve">International Union of Biochemistry and Molecular Biology (IUBMB) </w:t>
      </w:r>
      <w:r w:rsidR="009F18D4" w:rsidRPr="009142B2">
        <w:rPr>
          <w:lang w:eastAsia="en-AU" w:bidi="ar-SA"/>
        </w:rPr>
        <w:t>use</w:t>
      </w:r>
      <w:r w:rsidR="005B053E" w:rsidRPr="009142B2">
        <w:rPr>
          <w:lang w:eastAsia="en-AU" w:bidi="ar-SA"/>
        </w:rPr>
        <w:t xml:space="preserve"> the term </w:t>
      </w:r>
      <w:r w:rsidR="005B053E" w:rsidRPr="009142B2">
        <w:rPr>
          <w:rFonts w:cs="Arial"/>
          <w:lang w:eastAsia="en-AU" w:bidi="ar-SA"/>
        </w:rPr>
        <w:t>β</w:t>
      </w:r>
      <w:r w:rsidR="0086584D" w:rsidRPr="009142B2">
        <w:rPr>
          <w:rFonts w:cs="Arial"/>
          <w:lang w:eastAsia="en-AU" w:bidi="ar-SA"/>
        </w:rPr>
        <w:t>-</w:t>
      </w:r>
      <w:r w:rsidR="005B053E" w:rsidRPr="009142B2">
        <w:rPr>
          <w:lang w:eastAsia="en-AU" w:bidi="ar-SA"/>
        </w:rPr>
        <w:t>fructofuranosidase</w:t>
      </w:r>
      <w:r w:rsidR="00520F5E" w:rsidRPr="009142B2">
        <w:rPr>
          <w:lang w:eastAsia="en-AU" w:bidi="ar-SA"/>
        </w:rPr>
        <w:t>, this amendment has been made.</w:t>
      </w:r>
      <w:r w:rsidR="007044A7" w:rsidRPr="009142B2">
        <w:rPr>
          <w:lang w:eastAsia="en-AU" w:bidi="ar-SA"/>
        </w:rPr>
        <w:t xml:space="preserve"> </w:t>
      </w:r>
    </w:p>
    <w:p w:rsidR="00B66811" w:rsidRPr="009142B2" w:rsidRDefault="00B66811" w:rsidP="00B66811">
      <w:pPr>
        <w:rPr>
          <w:szCs w:val="22"/>
        </w:rPr>
      </w:pPr>
    </w:p>
    <w:p w:rsidR="00B66811" w:rsidRPr="009142B2" w:rsidRDefault="00B66811" w:rsidP="00B66811">
      <w:pPr>
        <w:rPr>
          <w:szCs w:val="22"/>
        </w:rPr>
        <w:sectPr w:rsidR="00B66811" w:rsidRPr="009142B2" w:rsidSect="009142B2">
          <w:type w:val="continuous"/>
          <w:pgSz w:w="11906" w:h="16838" w:code="9"/>
          <w:pgMar w:top="1440" w:right="1440" w:bottom="1440" w:left="1440" w:header="709" w:footer="709" w:gutter="0"/>
          <w:pgNumType w:start="1"/>
          <w:cols w:space="708"/>
          <w:docGrid w:linePitch="360"/>
        </w:sectPr>
      </w:pPr>
    </w:p>
    <w:p w:rsidR="00B66811" w:rsidRPr="00896D31" w:rsidRDefault="00B66811" w:rsidP="006946D5">
      <w:pPr>
        <w:pStyle w:val="FSTableTitle"/>
        <w:spacing w:before="120" w:after="120"/>
        <w:ind w:left="1134" w:hanging="1134"/>
        <w:rPr>
          <w:i/>
        </w:rPr>
      </w:pPr>
      <w:r w:rsidRPr="00896D31">
        <w:rPr>
          <w:i/>
        </w:rPr>
        <w:lastRenderedPageBreak/>
        <w:t xml:space="preserve">Table </w:t>
      </w:r>
      <w:r w:rsidR="007911C3" w:rsidRPr="00896D31">
        <w:rPr>
          <w:i/>
        </w:rPr>
        <w:t>2</w:t>
      </w:r>
      <w:r w:rsidRPr="00896D31">
        <w:rPr>
          <w:i/>
        </w:rPr>
        <w:t xml:space="preserve">: Summary of issues </w:t>
      </w:r>
      <w:proofErr w:type="gramStart"/>
      <w:r w:rsidRPr="00896D31">
        <w:rPr>
          <w:i/>
        </w:rPr>
        <w:t>raised</w:t>
      </w:r>
      <w:proofErr w:type="gramEnd"/>
      <w:r w:rsidRPr="00896D31">
        <w:rPr>
          <w:i/>
        </w:rPr>
        <w:t xml:space="preserve"> in submissions</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4"/>
        <w:gridCol w:w="2410"/>
        <w:gridCol w:w="6945"/>
      </w:tblGrid>
      <w:tr w:rsidR="00B66811" w:rsidRPr="009142B2" w:rsidTr="00896D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8" w:space="0" w:color="auto"/>
              <w:left w:val="single" w:sz="8" w:space="0" w:color="auto"/>
              <w:bottom w:val="single" w:sz="8" w:space="0" w:color="auto"/>
              <w:right w:val="single" w:sz="8" w:space="0" w:color="auto"/>
            </w:tcBorders>
          </w:tcPr>
          <w:p w:rsidR="00B66811" w:rsidRPr="009142B2" w:rsidRDefault="00B66811" w:rsidP="006946D5">
            <w:pPr>
              <w:keepNext/>
              <w:spacing w:before="120" w:after="120"/>
            </w:pPr>
            <w:r w:rsidRPr="009142B2">
              <w:t>Issue</w:t>
            </w:r>
          </w:p>
        </w:tc>
        <w:tc>
          <w:tcPr>
            <w:tcW w:w="2410" w:type="dxa"/>
            <w:tcBorders>
              <w:top w:val="single" w:sz="8" w:space="0" w:color="auto"/>
              <w:left w:val="single" w:sz="8" w:space="0" w:color="auto"/>
              <w:bottom w:val="single" w:sz="8" w:space="0" w:color="auto"/>
              <w:right w:val="single" w:sz="8" w:space="0" w:color="auto"/>
            </w:tcBorders>
          </w:tcPr>
          <w:p w:rsidR="00B66811" w:rsidRPr="009142B2" w:rsidRDefault="00B66811" w:rsidP="006946D5">
            <w:pPr>
              <w:keepNext/>
              <w:spacing w:before="120" w:after="120"/>
              <w:cnfStyle w:val="100000000000" w:firstRow="1" w:lastRow="0" w:firstColumn="0" w:lastColumn="0" w:oddVBand="0" w:evenVBand="0" w:oddHBand="0" w:evenHBand="0" w:firstRowFirstColumn="0" w:firstRowLastColumn="0" w:lastRowFirstColumn="0" w:lastRowLastColumn="0"/>
            </w:pPr>
            <w:r w:rsidRPr="009142B2">
              <w:t>Raised by</w:t>
            </w:r>
          </w:p>
        </w:tc>
        <w:tc>
          <w:tcPr>
            <w:tcW w:w="6945" w:type="dxa"/>
            <w:tcBorders>
              <w:top w:val="single" w:sz="8" w:space="0" w:color="auto"/>
              <w:left w:val="single" w:sz="8" w:space="0" w:color="auto"/>
              <w:bottom w:val="single" w:sz="8" w:space="0" w:color="auto"/>
              <w:right w:val="single" w:sz="8" w:space="0" w:color="auto"/>
            </w:tcBorders>
          </w:tcPr>
          <w:p w:rsidR="00B66811" w:rsidRPr="009142B2" w:rsidRDefault="00B66811" w:rsidP="006946D5">
            <w:pPr>
              <w:keepNext/>
              <w:spacing w:before="120" w:after="120"/>
              <w:cnfStyle w:val="100000000000" w:firstRow="1" w:lastRow="0" w:firstColumn="0" w:lastColumn="0" w:oddVBand="0" w:evenVBand="0" w:oddHBand="0" w:evenHBand="0" w:firstRowFirstColumn="0" w:firstRowLastColumn="0" w:lastRowFirstColumn="0" w:lastRowLastColumn="0"/>
            </w:pPr>
            <w:r w:rsidRPr="009142B2">
              <w:t>FSANZ Response (including any amendments to drafting)</w:t>
            </w: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8" w:space="0" w:color="auto"/>
              <w:bottom w:val="single" w:sz="4" w:space="0" w:color="auto"/>
            </w:tcBorders>
          </w:tcPr>
          <w:p w:rsidR="00B66811" w:rsidRPr="009142B2" w:rsidRDefault="00B66811" w:rsidP="006946D5">
            <w:pPr>
              <w:pStyle w:val="FSTableText"/>
              <w:spacing w:before="120" w:after="120"/>
            </w:pPr>
            <w:r w:rsidRPr="009142B2">
              <w:t>Terminology</w:t>
            </w:r>
          </w:p>
        </w:tc>
        <w:tc>
          <w:tcPr>
            <w:tcW w:w="2410" w:type="dxa"/>
            <w:tcBorders>
              <w:top w:val="single" w:sz="8" w:space="0" w:color="auto"/>
              <w:bottom w:val="single" w:sz="4" w:space="0" w:color="auto"/>
            </w:tcBorders>
          </w:tcPr>
          <w:p w:rsidR="00B66811" w:rsidRPr="009142B2" w:rsidRDefault="00B66811" w:rsidP="006946D5">
            <w:pPr>
              <w:pStyle w:val="Table2"/>
              <w:spacing w:before="120" w:after="120"/>
              <w:cnfStyle w:val="000000100000" w:firstRow="0" w:lastRow="0" w:firstColumn="0" w:lastColumn="0" w:oddVBand="0" w:evenVBand="0" w:oddHBand="1" w:evenHBand="0" w:firstRowFirstColumn="0" w:firstRowLastColumn="0" w:lastRowFirstColumn="0" w:lastRowLastColumn="0"/>
            </w:pPr>
          </w:p>
        </w:tc>
        <w:tc>
          <w:tcPr>
            <w:tcW w:w="6945" w:type="dxa"/>
            <w:tcBorders>
              <w:top w:val="single" w:sz="8" w:space="0" w:color="auto"/>
              <w:bottom w:val="single" w:sz="4" w:space="0" w:color="auto"/>
            </w:tcBorders>
          </w:tcPr>
          <w:p w:rsidR="00B66811" w:rsidRPr="009142B2" w:rsidRDefault="00B66811" w:rsidP="006946D5">
            <w:pPr>
              <w:pStyle w:val="Table2"/>
              <w:spacing w:before="120" w:after="120"/>
              <w:cnfStyle w:val="000000100000" w:firstRow="0" w:lastRow="0" w:firstColumn="0" w:lastColumn="0" w:oddVBand="0" w:evenVBand="0" w:oddHBand="1" w:evenHBand="0" w:firstRowFirstColumn="0" w:firstRowLastColumn="0" w:lastRowFirstColumn="0" w:lastRowLastColumn="0"/>
            </w:pPr>
          </w:p>
        </w:tc>
      </w:tr>
      <w:tr w:rsidR="00B6681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bottom w:val="single" w:sz="4" w:space="0" w:color="auto"/>
              <w:right w:val="single" w:sz="4" w:space="0" w:color="auto"/>
            </w:tcBorders>
          </w:tcPr>
          <w:p w:rsidR="00B66811" w:rsidRPr="009142B2" w:rsidRDefault="00B66811" w:rsidP="00896D31">
            <w:pPr>
              <w:pStyle w:val="FSTableText"/>
              <w:ind w:left="113" w:hanging="113"/>
              <w:rPr>
                <w:bCs w:val="0"/>
              </w:rPr>
            </w:pPr>
            <w:r w:rsidRPr="009142B2">
              <w:rPr>
                <w:b w:val="0"/>
              </w:rPr>
              <w:t>The removal of the term IDS from the Code may cause confusion. The term ‘inulin-type fructans’ is inconsistent with the terminology used in</w:t>
            </w:r>
            <w:r w:rsidR="00E91B2B" w:rsidRPr="009142B2">
              <w:rPr>
                <w:b w:val="0"/>
              </w:rPr>
              <w:t>:</w:t>
            </w:r>
            <w:r w:rsidRPr="009142B2">
              <w:rPr>
                <w:b w:val="0"/>
              </w:rPr>
              <w:t xml:space="preserve"> P306, overseas regulations and by industry. Reference to common names of substances would provide clarification</w:t>
            </w:r>
            <w:r w:rsidRPr="009142B2">
              <w:t xml:space="preserve">.  </w:t>
            </w:r>
          </w:p>
        </w:tc>
        <w:tc>
          <w:tcPr>
            <w:tcW w:w="2410" w:type="dxa"/>
            <w:tcBorders>
              <w:left w:val="single" w:sz="4" w:space="0" w:color="auto"/>
              <w:bottom w:val="single" w:sz="4" w:space="0" w:color="auto"/>
              <w:right w:val="single" w:sz="4" w:space="0" w:color="auto"/>
            </w:tcBorders>
          </w:tcPr>
          <w:p w:rsidR="00B66811" w:rsidRPr="009142B2" w:rsidRDefault="00B66811" w:rsidP="00896D31">
            <w:pPr>
              <w:pStyle w:val="Table2"/>
              <w:ind w:left="113" w:hanging="113"/>
              <w:cnfStyle w:val="000000010000" w:firstRow="0" w:lastRow="0" w:firstColumn="0" w:lastColumn="0" w:oddVBand="0" w:evenVBand="0" w:oddHBand="0" w:evenHBand="1" w:firstRowFirstColumn="0" w:firstRowLastColumn="0" w:lastRowFirstColumn="0" w:lastRowLastColumn="0"/>
              <w:rPr>
                <w:sz w:val="20"/>
              </w:rPr>
            </w:pPr>
            <w:r w:rsidRPr="009142B2">
              <w:rPr>
                <w:sz w:val="20"/>
              </w:rPr>
              <w:t xml:space="preserve">Nutricia, </w:t>
            </w:r>
            <w:r w:rsidR="00C07FFB" w:rsidRPr="009142B2">
              <w:rPr>
                <w:sz w:val="20"/>
              </w:rPr>
              <w:t>Pyx</w:t>
            </w:r>
            <w:r w:rsidRPr="009142B2">
              <w:rPr>
                <w:sz w:val="20"/>
              </w:rPr>
              <w:t>, I</w:t>
            </w:r>
            <w:r w:rsidR="00F62FFA" w:rsidRPr="009142B2">
              <w:rPr>
                <w:sz w:val="20"/>
              </w:rPr>
              <w:t>nfant Nutrition Council (I</w:t>
            </w:r>
            <w:r w:rsidRPr="009142B2">
              <w:rPr>
                <w:sz w:val="20"/>
              </w:rPr>
              <w:t>NC</w:t>
            </w:r>
            <w:r w:rsidR="00F62FFA" w:rsidRPr="009142B2">
              <w:rPr>
                <w:sz w:val="20"/>
              </w:rPr>
              <w:t>)</w:t>
            </w:r>
            <w:r w:rsidRPr="009142B2">
              <w:rPr>
                <w:sz w:val="20"/>
              </w:rPr>
              <w:t>, N</w:t>
            </w:r>
            <w:r w:rsidR="00F62FFA" w:rsidRPr="009142B2">
              <w:rPr>
                <w:sz w:val="20"/>
              </w:rPr>
              <w:t xml:space="preserve">ew </w:t>
            </w:r>
            <w:r w:rsidRPr="009142B2">
              <w:rPr>
                <w:sz w:val="20"/>
              </w:rPr>
              <w:t>Z</w:t>
            </w:r>
            <w:r w:rsidR="00F62FFA" w:rsidRPr="009142B2">
              <w:rPr>
                <w:sz w:val="20"/>
              </w:rPr>
              <w:t xml:space="preserve">ealand </w:t>
            </w:r>
            <w:r w:rsidRPr="009142B2">
              <w:rPr>
                <w:sz w:val="20"/>
              </w:rPr>
              <w:t>F</w:t>
            </w:r>
            <w:r w:rsidR="00F62FFA" w:rsidRPr="009142B2">
              <w:rPr>
                <w:sz w:val="20"/>
              </w:rPr>
              <w:t xml:space="preserve">ood and </w:t>
            </w:r>
            <w:r w:rsidRPr="009142B2">
              <w:rPr>
                <w:sz w:val="20"/>
              </w:rPr>
              <w:t>G</w:t>
            </w:r>
            <w:r w:rsidR="00F62FFA" w:rsidRPr="009142B2">
              <w:rPr>
                <w:sz w:val="20"/>
              </w:rPr>
              <w:t xml:space="preserve">rocery </w:t>
            </w:r>
            <w:r w:rsidRPr="009142B2">
              <w:rPr>
                <w:sz w:val="20"/>
              </w:rPr>
              <w:t>C</w:t>
            </w:r>
            <w:r w:rsidR="00F62FFA" w:rsidRPr="009142B2">
              <w:rPr>
                <w:sz w:val="20"/>
              </w:rPr>
              <w:t>ouncil (NZFGC)</w:t>
            </w:r>
            <w:r w:rsidRPr="009142B2">
              <w:rPr>
                <w:sz w:val="20"/>
              </w:rPr>
              <w:t xml:space="preserve">, </w:t>
            </w:r>
            <w:r w:rsidR="00F62FFA" w:rsidRPr="009142B2">
              <w:rPr>
                <w:sz w:val="20"/>
              </w:rPr>
              <w:t xml:space="preserve">New Zealand </w:t>
            </w:r>
            <w:r w:rsidRPr="009142B2">
              <w:rPr>
                <w:sz w:val="20"/>
              </w:rPr>
              <w:t>M</w:t>
            </w:r>
            <w:r w:rsidR="00F62FFA" w:rsidRPr="009142B2">
              <w:rPr>
                <w:sz w:val="20"/>
              </w:rPr>
              <w:t xml:space="preserve">inistry of </w:t>
            </w:r>
            <w:r w:rsidRPr="009142B2">
              <w:rPr>
                <w:sz w:val="20"/>
              </w:rPr>
              <w:t>P</w:t>
            </w:r>
            <w:r w:rsidR="00F62FFA" w:rsidRPr="009142B2">
              <w:rPr>
                <w:sz w:val="20"/>
              </w:rPr>
              <w:t xml:space="preserve">rimary </w:t>
            </w:r>
            <w:r w:rsidRPr="009142B2">
              <w:rPr>
                <w:sz w:val="20"/>
              </w:rPr>
              <w:t>I</w:t>
            </w:r>
            <w:r w:rsidR="00F62FFA" w:rsidRPr="009142B2">
              <w:rPr>
                <w:sz w:val="20"/>
              </w:rPr>
              <w:t>ndustry (MPI)</w:t>
            </w:r>
            <w:r w:rsidRPr="009142B2">
              <w:rPr>
                <w:sz w:val="20"/>
              </w:rPr>
              <w:t>, A</w:t>
            </w:r>
            <w:r w:rsidR="00F62FFA" w:rsidRPr="009142B2">
              <w:rPr>
                <w:sz w:val="20"/>
              </w:rPr>
              <w:t xml:space="preserve">ustralian </w:t>
            </w:r>
            <w:r w:rsidRPr="009142B2">
              <w:rPr>
                <w:sz w:val="20"/>
              </w:rPr>
              <w:t>F</w:t>
            </w:r>
            <w:r w:rsidR="00F62FFA" w:rsidRPr="009142B2">
              <w:rPr>
                <w:sz w:val="20"/>
              </w:rPr>
              <w:t xml:space="preserve">ood and </w:t>
            </w:r>
            <w:r w:rsidRPr="009142B2">
              <w:rPr>
                <w:sz w:val="20"/>
              </w:rPr>
              <w:t>G</w:t>
            </w:r>
            <w:r w:rsidR="00F62FFA" w:rsidRPr="009142B2">
              <w:rPr>
                <w:sz w:val="20"/>
              </w:rPr>
              <w:t xml:space="preserve">rocery </w:t>
            </w:r>
            <w:r w:rsidRPr="009142B2">
              <w:rPr>
                <w:sz w:val="20"/>
              </w:rPr>
              <w:t>C</w:t>
            </w:r>
            <w:r w:rsidR="00F62FFA" w:rsidRPr="009142B2">
              <w:rPr>
                <w:sz w:val="20"/>
              </w:rPr>
              <w:t>ouncil (AFGC)</w:t>
            </w:r>
          </w:p>
        </w:tc>
        <w:tc>
          <w:tcPr>
            <w:tcW w:w="6945" w:type="dxa"/>
            <w:tcBorders>
              <w:left w:val="single" w:sz="4" w:space="0" w:color="auto"/>
              <w:bottom w:val="single" w:sz="4" w:space="0" w:color="auto"/>
            </w:tcBorders>
          </w:tcPr>
          <w:p w:rsidR="00B66811" w:rsidRPr="009142B2" w:rsidRDefault="00B66811" w:rsidP="00896D31">
            <w:pPr>
              <w:pStyle w:val="Table2"/>
              <w:ind w:left="113" w:hanging="113"/>
              <w:cnfStyle w:val="000000010000" w:firstRow="0" w:lastRow="0" w:firstColumn="0" w:lastColumn="0" w:oddVBand="0" w:evenVBand="0" w:oddHBand="0" w:evenHBand="1" w:firstRowFirstColumn="0" w:firstRowLastColumn="0" w:lastRowFirstColumn="0" w:lastRowLastColumn="0"/>
              <w:rPr>
                <w:sz w:val="20"/>
              </w:rPr>
            </w:pPr>
            <w:r w:rsidRPr="009142B2">
              <w:rPr>
                <w:sz w:val="20"/>
              </w:rPr>
              <w:t xml:space="preserve">FSANZ is unaware of internationally standardised terminology to describe </w:t>
            </w:r>
            <w:r w:rsidR="00232B87" w:rsidRPr="009142B2">
              <w:rPr>
                <w:sz w:val="20"/>
              </w:rPr>
              <w:t>oligosaccharides</w:t>
            </w:r>
            <w:r w:rsidRPr="009142B2">
              <w:rPr>
                <w:sz w:val="20"/>
              </w:rPr>
              <w:t xml:space="preserve">. The term ITF </w:t>
            </w:r>
            <w:r w:rsidR="00466C03" w:rsidRPr="009142B2">
              <w:rPr>
                <w:sz w:val="20"/>
              </w:rPr>
              <w:t>has replaced IDS in</w:t>
            </w:r>
            <w:r w:rsidRPr="009142B2">
              <w:rPr>
                <w:sz w:val="20"/>
              </w:rPr>
              <w:t xml:space="preserve"> Standard 1.1.1. ITF is a broad term </w:t>
            </w:r>
            <w:r w:rsidR="00466C03" w:rsidRPr="009142B2">
              <w:rPr>
                <w:sz w:val="20"/>
              </w:rPr>
              <w:t>that</w:t>
            </w:r>
            <w:r w:rsidRPr="009142B2">
              <w:rPr>
                <w:sz w:val="20"/>
              </w:rPr>
              <w:t xml:space="preserve"> </w:t>
            </w:r>
            <w:r w:rsidR="00466C03" w:rsidRPr="009142B2">
              <w:rPr>
                <w:sz w:val="20"/>
              </w:rPr>
              <w:t>extends</w:t>
            </w:r>
            <w:r w:rsidRPr="009142B2">
              <w:rPr>
                <w:sz w:val="20"/>
              </w:rPr>
              <w:t xml:space="preserve"> the range of substances currently </w:t>
            </w:r>
            <w:r w:rsidR="00466C03" w:rsidRPr="009142B2">
              <w:rPr>
                <w:sz w:val="20"/>
              </w:rPr>
              <w:t>covered</w:t>
            </w:r>
            <w:r w:rsidRPr="009142B2">
              <w:rPr>
                <w:sz w:val="20"/>
              </w:rPr>
              <w:t xml:space="preserve"> by the IDS definition in the Code to include the short-chain FOS from sucrose.  </w:t>
            </w:r>
          </w:p>
          <w:p w:rsidR="00B66811" w:rsidRPr="009142B2"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B66811" w:rsidRDefault="00B66811" w:rsidP="00896D31">
            <w:pPr>
              <w:pStyle w:val="Table2"/>
              <w:ind w:left="113" w:hanging="113"/>
              <w:cnfStyle w:val="000000010000" w:firstRow="0" w:lastRow="0" w:firstColumn="0" w:lastColumn="0" w:oddVBand="0" w:evenVBand="0" w:oddHBand="0" w:evenHBand="1" w:firstRowFirstColumn="0" w:firstRowLastColumn="0" w:lastRowFirstColumn="0" w:lastRowLastColumn="0"/>
              <w:rPr>
                <w:sz w:val="20"/>
              </w:rPr>
            </w:pPr>
            <w:r w:rsidRPr="009142B2">
              <w:rPr>
                <w:sz w:val="20"/>
              </w:rPr>
              <w:t>A clarifying statement outlining that s</w:t>
            </w:r>
            <w:r w:rsidR="00CC3333" w:rsidRPr="009142B2">
              <w:rPr>
                <w:sz w:val="20"/>
              </w:rPr>
              <w:t xml:space="preserve">hort </w:t>
            </w:r>
            <w:r w:rsidRPr="009142B2">
              <w:rPr>
                <w:sz w:val="20"/>
              </w:rPr>
              <w:t>c</w:t>
            </w:r>
            <w:r w:rsidR="00CC3333" w:rsidRPr="009142B2">
              <w:rPr>
                <w:sz w:val="20"/>
              </w:rPr>
              <w:t xml:space="preserve">hain </w:t>
            </w:r>
            <w:r w:rsidRPr="009142B2">
              <w:rPr>
                <w:sz w:val="20"/>
              </w:rPr>
              <w:t xml:space="preserve">FOS, oligofructose, inulin and FOS are included in ITF has been added to the </w:t>
            </w:r>
            <w:r w:rsidR="00232B87" w:rsidRPr="009142B2">
              <w:rPr>
                <w:sz w:val="20"/>
              </w:rPr>
              <w:t>explanatory statement</w:t>
            </w:r>
            <w:r w:rsidR="00437C87" w:rsidRPr="009142B2">
              <w:rPr>
                <w:sz w:val="20"/>
              </w:rPr>
              <w:t>,</w:t>
            </w:r>
            <w:r w:rsidR="00232B87" w:rsidRPr="009142B2">
              <w:rPr>
                <w:sz w:val="20"/>
              </w:rPr>
              <w:t xml:space="preserve"> </w:t>
            </w:r>
            <w:r w:rsidR="00D31B84" w:rsidRPr="009142B2">
              <w:rPr>
                <w:sz w:val="20"/>
              </w:rPr>
              <w:t>a</w:t>
            </w:r>
            <w:r w:rsidR="00232B87" w:rsidRPr="009142B2">
              <w:rPr>
                <w:sz w:val="20"/>
              </w:rPr>
              <w:t xml:space="preserve"> legal document associated with the variation</w:t>
            </w:r>
            <w:r w:rsidRPr="009142B2">
              <w:rPr>
                <w:sz w:val="20"/>
              </w:rPr>
              <w:t xml:space="preserve">. </w:t>
            </w:r>
            <w:r w:rsidR="00470379" w:rsidRPr="009142B2">
              <w:rPr>
                <w:sz w:val="20"/>
              </w:rPr>
              <w:t xml:space="preserve">This information will also be provided on the FSANZ website. </w:t>
            </w:r>
            <w:r w:rsidRPr="009142B2">
              <w:rPr>
                <w:sz w:val="20"/>
              </w:rPr>
              <w:t xml:space="preserve"> </w:t>
            </w:r>
          </w:p>
          <w:p w:rsidR="00896D31" w:rsidRPr="009142B2" w:rsidRDefault="00896D31" w:rsidP="00896D31">
            <w:pPr>
              <w:pStyle w:val="Table2"/>
              <w:ind w:left="113" w:hanging="113"/>
              <w:cnfStyle w:val="000000010000" w:firstRow="0" w:lastRow="0" w:firstColumn="0" w:lastColumn="0" w:oddVBand="0" w:evenVBand="0" w:oddHBand="0" w:evenHBand="1" w:firstRowFirstColumn="0" w:firstRowLastColumn="0" w:lastRowFirstColumn="0" w:lastRowLastColumn="0"/>
              <w:rPr>
                <w:sz w:val="20"/>
              </w:rPr>
            </w:pP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bottom w:val="single" w:sz="4" w:space="0" w:color="auto"/>
              <w:right w:val="single" w:sz="4" w:space="0" w:color="auto"/>
            </w:tcBorders>
          </w:tcPr>
          <w:p w:rsidR="00B66811" w:rsidRPr="009142B2" w:rsidRDefault="00B66811" w:rsidP="00896D31">
            <w:pPr>
              <w:pStyle w:val="FSTableText"/>
              <w:ind w:left="113" w:hanging="113"/>
              <w:rPr>
                <w:b w:val="0"/>
              </w:rPr>
            </w:pPr>
            <w:r w:rsidRPr="009142B2">
              <w:rPr>
                <w:b w:val="0"/>
              </w:rPr>
              <w:t>The term ITF is confusing as it can be interpreted as having to be from inulin or similar to inulin</w:t>
            </w:r>
            <w:r w:rsidR="007B2DDE" w:rsidRPr="009142B2">
              <w:rPr>
                <w:b w:val="0"/>
              </w:rPr>
              <w:t>.</w:t>
            </w:r>
            <w:r w:rsidRPr="009142B2">
              <w:rPr>
                <w:b w:val="0"/>
              </w:rPr>
              <w:t xml:space="preserve"> </w:t>
            </w:r>
          </w:p>
        </w:tc>
        <w:tc>
          <w:tcPr>
            <w:tcW w:w="2410" w:type="dxa"/>
            <w:tcBorders>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Beneo GmbH, AFGC, MPI</w:t>
            </w:r>
            <w:r w:rsidR="00C07FFB" w:rsidRPr="009142B2">
              <w:t>, INC</w:t>
            </w:r>
          </w:p>
        </w:tc>
        <w:tc>
          <w:tcPr>
            <w:tcW w:w="6945" w:type="dxa"/>
            <w:tcBorders>
              <w:left w:val="single" w:sz="4" w:space="0" w:color="auto"/>
              <w:bottom w:val="single" w:sz="4" w:space="0" w:color="auto"/>
            </w:tcBorders>
          </w:tcPr>
          <w:p w:rsidR="00B66811" w:rsidRDefault="00B95F08"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Fructan is a general term to describe any polymer of fructose in which one or more fructosyl-fructose links constitute the majority of osidic bonds. They are </w:t>
            </w:r>
            <w:r w:rsidR="006D3825" w:rsidRPr="009142B2">
              <w:t xml:space="preserve">further characterised </w:t>
            </w:r>
            <w:r w:rsidRPr="009142B2">
              <w:t>according to the type of linkages between the fructosyl residues. Inulin-type fructans are characterised by β</w:t>
            </w:r>
            <w:r w:rsidR="007044A7" w:rsidRPr="009142B2">
              <w:t xml:space="preserve"> (</w:t>
            </w:r>
            <w:r w:rsidRPr="009142B2">
              <w:t>2→1</w:t>
            </w:r>
            <w:r w:rsidR="007044A7" w:rsidRPr="009142B2">
              <w:t xml:space="preserve">) </w:t>
            </w:r>
            <w:r w:rsidRPr="009142B2">
              <w:t>linkages, levan</w:t>
            </w:r>
            <w:r w:rsidR="00695322" w:rsidRPr="009142B2">
              <w:t>-</w:t>
            </w:r>
            <w:r w:rsidRPr="009142B2">
              <w:t>type fructans are characterised by β</w:t>
            </w:r>
            <w:r w:rsidR="007044A7" w:rsidRPr="009142B2">
              <w:t xml:space="preserve"> (</w:t>
            </w:r>
            <w:r w:rsidRPr="009142B2">
              <w:t>2→6</w:t>
            </w:r>
            <w:r w:rsidR="007044A7" w:rsidRPr="009142B2">
              <w:t>)</w:t>
            </w:r>
            <w:r w:rsidRPr="009142B2">
              <w:t xml:space="preserve"> fructosyl linkages</w:t>
            </w:r>
            <w:r w:rsidR="006D3825" w:rsidRPr="009142B2">
              <w:t>.</w:t>
            </w:r>
            <w:r w:rsidR="007044A7" w:rsidRPr="009142B2">
              <w:t xml:space="preserve"> </w:t>
            </w:r>
            <w:r w:rsidRPr="009142B2">
              <w:t xml:space="preserve">Therefore the </w:t>
            </w:r>
            <w:r w:rsidR="00113BFF" w:rsidRPr="009142B2">
              <w:t xml:space="preserve">definition </w:t>
            </w:r>
            <w:r w:rsidR="00B66811" w:rsidRPr="009142B2">
              <w:t>ITF describ</w:t>
            </w:r>
            <w:r w:rsidR="00D31B84" w:rsidRPr="009142B2">
              <w:t>es</w:t>
            </w:r>
            <w:r w:rsidR="00B66811" w:rsidRPr="009142B2">
              <w:t xml:space="preserve"> the β</w:t>
            </w:r>
            <w:r w:rsidR="007044A7" w:rsidRPr="009142B2">
              <w:t xml:space="preserve"> (</w:t>
            </w:r>
            <w:r w:rsidR="00B66811" w:rsidRPr="009142B2">
              <w:t>2→1</w:t>
            </w:r>
            <w:r w:rsidR="007044A7" w:rsidRPr="009142B2">
              <w:t>)</w:t>
            </w:r>
            <w:r w:rsidR="00B66811" w:rsidRPr="009142B2">
              <w:t xml:space="preserve"> fructosyl – fructose bonds predominant in inulin</w:t>
            </w:r>
            <w:r w:rsidR="00594492" w:rsidRPr="009142B2">
              <w:t>. There is no requiremen</w:t>
            </w:r>
            <w:r w:rsidRPr="009142B2">
              <w:t xml:space="preserve">t for the substance to be sourced from inulin. </w:t>
            </w:r>
            <w:r w:rsidR="00B66811" w:rsidRPr="009142B2">
              <w:t xml:space="preserve">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6681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bottom w:val="single" w:sz="4" w:space="0" w:color="auto"/>
              <w:right w:val="single" w:sz="4" w:space="0" w:color="auto"/>
            </w:tcBorders>
          </w:tcPr>
          <w:p w:rsidR="00B66811" w:rsidRPr="009142B2" w:rsidRDefault="00B66811" w:rsidP="00896D31">
            <w:pPr>
              <w:pStyle w:val="FSTableText"/>
              <w:ind w:left="113" w:hanging="113"/>
              <w:rPr>
                <w:b w:val="0"/>
              </w:rPr>
            </w:pPr>
            <w:r w:rsidRPr="009142B2">
              <w:rPr>
                <w:b w:val="0"/>
              </w:rPr>
              <w:t>Clarify the term ‘predominantly’ in proposed definition</w:t>
            </w:r>
          </w:p>
        </w:tc>
        <w:tc>
          <w:tcPr>
            <w:tcW w:w="2410" w:type="dxa"/>
            <w:tcBorders>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left w:val="single" w:sz="4" w:space="0" w:color="auto"/>
              <w:bottom w:val="single" w:sz="4" w:space="0" w:color="auto"/>
            </w:tcBorders>
          </w:tcPr>
          <w:p w:rsidR="00B66811"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The term ‘predominantly’ </w:t>
            </w:r>
            <w:r w:rsidR="00465F96" w:rsidRPr="009142B2">
              <w:t xml:space="preserve">has been removed in the </w:t>
            </w:r>
            <w:r w:rsidRPr="009142B2">
              <w:t>revised definition of ‘inulin-type fructans’</w:t>
            </w:r>
            <w:r w:rsidR="001F46C6" w:rsidRPr="009142B2">
              <w:t xml:space="preserve"> to provide clarity</w:t>
            </w:r>
            <w:r w:rsidRPr="009142B2">
              <w:t xml:space="preserve">. </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bottom w:val="single" w:sz="4" w:space="0" w:color="auto"/>
            </w:tcBorders>
          </w:tcPr>
          <w:p w:rsidR="00B66811" w:rsidRPr="009142B2" w:rsidRDefault="00B66811" w:rsidP="00896D31">
            <w:pPr>
              <w:pStyle w:val="FSTableText"/>
              <w:spacing w:before="120" w:after="120"/>
              <w:ind w:left="113" w:hanging="113"/>
            </w:pPr>
            <w:r w:rsidRPr="009142B2">
              <w:t>Labelling</w:t>
            </w:r>
          </w:p>
        </w:tc>
      </w:tr>
      <w:tr w:rsidR="00B66811" w:rsidRPr="009142B2" w:rsidTr="00896D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4" w:type="dxa"/>
            <w:gridSpan w:val="2"/>
            <w:tcBorders>
              <w:bottom w:val="single" w:sz="4" w:space="0" w:color="auto"/>
              <w:right w:val="single" w:sz="4" w:space="0" w:color="auto"/>
            </w:tcBorders>
          </w:tcPr>
          <w:p w:rsidR="00B66811" w:rsidRPr="009142B2" w:rsidRDefault="00B66811" w:rsidP="00896D31">
            <w:pPr>
              <w:pStyle w:val="FSTableText"/>
              <w:ind w:left="113" w:hanging="113"/>
              <w:rPr>
                <w:b w:val="0"/>
                <w:bCs w:val="0"/>
              </w:rPr>
            </w:pPr>
            <w:r w:rsidRPr="009142B2">
              <w:rPr>
                <w:b w:val="0"/>
              </w:rPr>
              <w:t xml:space="preserve">Consider that food manufacturers may be </w:t>
            </w:r>
            <w:r w:rsidR="007B2DDE" w:rsidRPr="009142B2">
              <w:rPr>
                <w:b w:val="0"/>
              </w:rPr>
              <w:t xml:space="preserve">affected </w:t>
            </w:r>
            <w:r w:rsidRPr="009142B2">
              <w:rPr>
                <w:b w:val="0"/>
              </w:rPr>
              <w:t xml:space="preserve">by the proposed definition changes. Clarification is sought that the term ITF is for definitional purposes only and not intended for labelling purposes. </w:t>
            </w:r>
          </w:p>
          <w:p w:rsidR="00B66811" w:rsidRPr="009142B2" w:rsidRDefault="00B66811" w:rsidP="00896D31">
            <w:pPr>
              <w:pStyle w:val="FSTableText"/>
              <w:ind w:left="113" w:hanging="113"/>
              <w:rPr>
                <w:bCs w:val="0"/>
              </w:rPr>
            </w:pPr>
          </w:p>
        </w:tc>
        <w:tc>
          <w:tcPr>
            <w:tcW w:w="2410" w:type="dxa"/>
            <w:tcBorders>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Nutricia, </w:t>
            </w:r>
            <w:r w:rsidR="00C07FFB" w:rsidRPr="009142B2">
              <w:t>Pyx</w:t>
            </w:r>
            <w:r w:rsidRPr="009142B2">
              <w:t>, INC, NZFGC, AFGC</w:t>
            </w:r>
          </w:p>
        </w:tc>
        <w:tc>
          <w:tcPr>
            <w:tcW w:w="6945" w:type="dxa"/>
            <w:tcBorders>
              <w:left w:val="single" w:sz="4" w:space="0" w:color="auto"/>
              <w:bottom w:val="single" w:sz="4" w:space="0" w:color="auto"/>
            </w:tcBorders>
          </w:tcPr>
          <w:p w:rsidR="00B66811" w:rsidRPr="009142B2"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Similar to IDS, ITF </w:t>
            </w:r>
            <w:r w:rsidR="00D31B84" w:rsidRPr="009142B2">
              <w:t xml:space="preserve">has been </w:t>
            </w:r>
            <w:r w:rsidRPr="009142B2">
              <w:t>defined to clarify compositional permissions</w:t>
            </w:r>
            <w:r w:rsidR="00E649B0" w:rsidRPr="009142B2">
              <w:t>. Current labelling requirements that apply to IDS will apply to ITF</w:t>
            </w:r>
            <w:r w:rsidRPr="009142B2">
              <w:t xml:space="preserve">. The change in definition should not result in </w:t>
            </w:r>
            <w:r w:rsidR="00D31B84" w:rsidRPr="009142B2">
              <w:t xml:space="preserve">the need to use the term ITF on the label or in </w:t>
            </w:r>
            <w:r w:rsidRPr="009142B2">
              <w:t>additional costs for manufacturers.</w:t>
            </w:r>
          </w:p>
          <w:p w:rsidR="00054678" w:rsidRPr="009142B2" w:rsidRDefault="00054678"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896D31" w:rsidRPr="009142B2" w:rsidRDefault="00054678"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Refer to Section 3.</w:t>
            </w:r>
            <w:r w:rsidR="00A574E7" w:rsidRPr="009142B2">
              <w:t>3</w:t>
            </w:r>
            <w:r w:rsidRPr="009142B2">
              <w:t>.</w:t>
            </w:r>
            <w:r w:rsidR="00143D63" w:rsidRPr="009142B2">
              <w:t xml:space="preserve">3 </w:t>
            </w:r>
            <w:r w:rsidRPr="009142B2">
              <w:t>of this report for further information on labelling</w:t>
            </w:r>
            <w:r w:rsidR="00A574E7" w:rsidRPr="009142B2">
              <w:t xml:space="preserve"> implications</w:t>
            </w:r>
            <w:r w:rsidRPr="009142B2">
              <w:t>.</w:t>
            </w: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bottom w:val="single" w:sz="4" w:space="0" w:color="auto"/>
              <w:right w:val="single" w:sz="4" w:space="0" w:color="auto"/>
            </w:tcBorders>
          </w:tcPr>
          <w:p w:rsidR="00B66811" w:rsidRPr="009142B2" w:rsidRDefault="00B66811" w:rsidP="00896D31">
            <w:pPr>
              <w:pStyle w:val="FSTableText"/>
              <w:ind w:left="113" w:hanging="113"/>
              <w:rPr>
                <w:b w:val="0"/>
              </w:rPr>
            </w:pPr>
            <w:r w:rsidRPr="009142B2">
              <w:rPr>
                <w:b w:val="0"/>
              </w:rPr>
              <w:lastRenderedPageBreak/>
              <w:t xml:space="preserve">Needs a risk management strategy that includes clear labelling so people with </w:t>
            </w:r>
            <w:r w:rsidR="00695322" w:rsidRPr="009142B2">
              <w:rPr>
                <w:b w:val="0"/>
              </w:rPr>
              <w:t>f</w:t>
            </w:r>
            <w:r w:rsidRPr="009142B2">
              <w:rPr>
                <w:b w:val="0"/>
              </w:rPr>
              <w:t>unctional gastrointestinal disorder (FGID) can avoid if required.</w:t>
            </w:r>
          </w:p>
        </w:tc>
        <w:tc>
          <w:tcPr>
            <w:tcW w:w="2410" w:type="dxa"/>
            <w:tcBorders>
              <w:left w:val="single" w:sz="4" w:space="0" w:color="auto"/>
              <w:bottom w:val="single" w:sz="4" w:space="0" w:color="auto"/>
              <w:right w:val="single" w:sz="4" w:space="0" w:color="auto"/>
            </w:tcBorders>
          </w:tcPr>
          <w:p w:rsidR="00B66811" w:rsidRPr="009142B2" w:rsidRDefault="00F62FFA"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Victorian </w:t>
            </w:r>
            <w:r w:rsidR="00143D63" w:rsidRPr="009142B2">
              <w:t>Departments of Health and Primary Industry, and Dairy Food Safety Victoria (</w:t>
            </w:r>
            <w:r w:rsidR="00B66811" w:rsidRPr="009142B2">
              <w:t>VIC Health</w:t>
            </w:r>
            <w:r w:rsidR="00143D63" w:rsidRPr="009142B2">
              <w:t>)</w:t>
            </w:r>
          </w:p>
        </w:tc>
        <w:tc>
          <w:tcPr>
            <w:tcW w:w="6945" w:type="dxa"/>
            <w:tcBorders>
              <w:left w:val="single" w:sz="4" w:space="0" w:color="auto"/>
              <w:bottom w:val="single" w:sz="4" w:space="0" w:color="auto"/>
            </w:tcBorders>
          </w:tcPr>
          <w:p w:rsidR="00B66811"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FSANZ </w:t>
            </w:r>
            <w:r w:rsidR="00D31B84" w:rsidRPr="009142B2">
              <w:t xml:space="preserve">considered that </w:t>
            </w:r>
            <w:r w:rsidRPr="009142B2">
              <w:t xml:space="preserve">the scientific understanding of this disorder is still evolving and the prevalence across the population and the extent of risk to affected individuals is unknown. </w:t>
            </w:r>
            <w:r w:rsidR="00D31B84" w:rsidRPr="009142B2">
              <w:t xml:space="preserve">Substances </w:t>
            </w:r>
            <w:r w:rsidR="000E5394" w:rsidRPr="009142B2">
              <w:t xml:space="preserve">captured by the definition of </w:t>
            </w:r>
            <w:r w:rsidR="00470379" w:rsidRPr="009142B2">
              <w:t xml:space="preserve">ITF </w:t>
            </w:r>
            <w:r w:rsidR="00D31B84" w:rsidRPr="009142B2">
              <w:t>that are</w:t>
            </w:r>
            <w:r w:rsidR="00470379" w:rsidRPr="009142B2">
              <w:t xml:space="preserve"> added to the infant formula products, infant foods or </w:t>
            </w:r>
            <w:proofErr w:type="gramStart"/>
            <w:r w:rsidR="00470379" w:rsidRPr="009142B2">
              <w:t>FSFYC</w:t>
            </w:r>
            <w:r w:rsidR="000E5394" w:rsidRPr="009142B2">
              <w:t>,</w:t>
            </w:r>
            <w:proofErr w:type="gramEnd"/>
            <w:r w:rsidR="00470379" w:rsidRPr="009142B2">
              <w:t xml:space="preserve"> </w:t>
            </w:r>
            <w:r w:rsidR="00E8282A" w:rsidRPr="009142B2">
              <w:t xml:space="preserve">will </w:t>
            </w:r>
            <w:r w:rsidR="00CE1AB0" w:rsidRPr="009142B2">
              <w:t xml:space="preserve">be </w:t>
            </w:r>
            <w:r w:rsidR="00470379" w:rsidRPr="009142B2">
              <w:t>declared on the ingredient list</w:t>
            </w:r>
            <w:r w:rsidR="00E8282A" w:rsidRPr="009142B2">
              <w:t>.</w:t>
            </w:r>
            <w:r w:rsidR="007B1238" w:rsidRPr="009142B2">
              <w:t xml:space="preserve">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rPr>
                <w:highlight w:val="yellow"/>
              </w:rPr>
            </w:pPr>
          </w:p>
        </w:tc>
      </w:tr>
      <w:tr w:rsidR="00DD148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tcPr>
          <w:p w:rsidR="00DD1481" w:rsidRPr="009142B2" w:rsidRDefault="00DD1481" w:rsidP="00896D31">
            <w:pPr>
              <w:pStyle w:val="FSTableText"/>
              <w:ind w:left="113" w:hanging="113"/>
              <w:rPr>
                <w:b w:val="0"/>
              </w:rPr>
            </w:pPr>
            <w:r w:rsidRPr="009142B2">
              <w:rPr>
                <w:b w:val="0"/>
              </w:rPr>
              <w:t xml:space="preserve">Prohibit </w:t>
            </w:r>
            <w:r w:rsidR="00BF5FCD" w:rsidRPr="009142B2">
              <w:rPr>
                <w:b w:val="0"/>
              </w:rPr>
              <w:t>claims that indicate short chain FOS</w:t>
            </w:r>
            <w:r w:rsidR="00BF5FCD" w:rsidRPr="009142B2">
              <w:rPr>
                <w:b w:val="0"/>
                <w:vertAlign w:val="subscript"/>
              </w:rPr>
              <w:t>sucrose</w:t>
            </w:r>
            <w:r w:rsidR="00BF5FCD" w:rsidRPr="009142B2">
              <w:rPr>
                <w:b w:val="0"/>
              </w:rPr>
              <w:t xml:space="preserve"> will provide similar benefits to breast milk</w:t>
            </w:r>
            <w:r w:rsidR="007B2DDE" w:rsidRPr="009142B2">
              <w:rPr>
                <w:b w:val="0"/>
              </w:rPr>
              <w:t>.</w:t>
            </w:r>
            <w:r w:rsidR="00BF5FCD" w:rsidRPr="009142B2">
              <w:t xml:space="preserve"> </w:t>
            </w:r>
          </w:p>
        </w:tc>
        <w:tc>
          <w:tcPr>
            <w:tcW w:w="2410" w:type="dxa"/>
            <w:tcBorders>
              <w:top w:val="single" w:sz="4" w:space="0" w:color="auto"/>
              <w:left w:val="single" w:sz="4" w:space="0" w:color="auto"/>
              <w:bottom w:val="single" w:sz="4" w:space="0" w:color="auto"/>
              <w:right w:val="single" w:sz="4" w:space="0" w:color="auto"/>
            </w:tcBorders>
          </w:tcPr>
          <w:p w:rsidR="00DD1481" w:rsidRPr="009142B2" w:rsidRDefault="009E7C97"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Women’s</w:t>
            </w:r>
            <w:r w:rsidR="00DD1481" w:rsidRPr="009142B2">
              <w:t xml:space="preserve"> Health Action </w:t>
            </w:r>
          </w:p>
        </w:tc>
        <w:tc>
          <w:tcPr>
            <w:tcW w:w="6945" w:type="dxa"/>
            <w:tcBorders>
              <w:top w:val="single" w:sz="4" w:space="0" w:color="auto"/>
              <w:left w:val="single" w:sz="4" w:space="0" w:color="auto"/>
              <w:bottom w:val="single" w:sz="4" w:space="0" w:color="auto"/>
              <w:right w:val="single" w:sz="4" w:space="0" w:color="auto"/>
            </w:tcBorders>
          </w:tcPr>
          <w:p w:rsidR="006D1262" w:rsidRPr="009142B2" w:rsidRDefault="00397713" w:rsidP="00896D31">
            <w:pPr>
              <w:pStyle w:val="Subclause"/>
              <w:ind w:left="113" w:hanging="113"/>
              <w:cnfStyle w:val="000000010000" w:firstRow="0" w:lastRow="0" w:firstColumn="0" w:lastColumn="0" w:oddVBand="0" w:evenVBand="0" w:oddHBand="0" w:evenHBand="1" w:firstRowFirstColumn="0" w:firstRowLastColumn="0" w:lastRowFirstColumn="0" w:lastRowLastColumn="0"/>
            </w:pPr>
            <w:r w:rsidRPr="009142B2">
              <w:t>C</w:t>
            </w:r>
            <w:r w:rsidR="00423944" w:rsidRPr="009142B2">
              <w:t>laim</w:t>
            </w:r>
            <w:r w:rsidRPr="009142B2">
              <w:t xml:space="preserve">s </w:t>
            </w:r>
            <w:r w:rsidR="00EE2FC1" w:rsidRPr="009142B2">
              <w:t xml:space="preserve">purporting to </w:t>
            </w:r>
            <w:r w:rsidR="006D1262" w:rsidRPr="009142B2">
              <w:t>convey a message</w:t>
            </w:r>
            <w:r w:rsidR="00EE2FC1" w:rsidRPr="009142B2">
              <w:t xml:space="preserve"> that the infant formula product is similar to breast milk </w:t>
            </w:r>
            <w:r w:rsidRPr="009142B2">
              <w:t>are c</w:t>
            </w:r>
            <w:r w:rsidR="00423944" w:rsidRPr="009142B2">
              <w:t xml:space="preserve">urrently prohibited on the label of infant formula products under </w:t>
            </w:r>
            <w:r w:rsidR="006D1262" w:rsidRPr="009142B2">
              <w:t>sub</w:t>
            </w:r>
            <w:r w:rsidR="00423944" w:rsidRPr="009142B2">
              <w:t>clause 20</w:t>
            </w:r>
            <w:r w:rsidR="006D1262" w:rsidRPr="009142B2">
              <w:t>(1)</w:t>
            </w:r>
            <w:r w:rsidR="00423944" w:rsidRPr="009142B2">
              <w:t xml:space="preserve"> of Standard 2.9.1.</w:t>
            </w:r>
            <w:r w:rsidRPr="009142B2">
              <w:t xml:space="preserve"> The prohibition extend</w:t>
            </w:r>
            <w:r w:rsidR="002C6F91" w:rsidRPr="009142B2">
              <w:t>s</w:t>
            </w:r>
            <w:r w:rsidRPr="009142B2">
              <w:t xml:space="preserve"> to short chain FOS</w:t>
            </w:r>
            <w:r w:rsidRPr="009142B2">
              <w:rPr>
                <w:vertAlign w:val="subscript"/>
              </w:rPr>
              <w:t>sucrose</w:t>
            </w:r>
            <w:r w:rsidRPr="009142B2">
              <w:t xml:space="preserve"> voluntar</w:t>
            </w:r>
            <w:r w:rsidR="00143D63" w:rsidRPr="009142B2">
              <w:t>ily</w:t>
            </w:r>
            <w:r w:rsidRPr="009142B2">
              <w:t xml:space="preserve"> add</w:t>
            </w:r>
            <w:r w:rsidR="002C6F91" w:rsidRPr="009142B2">
              <w:t>ed</w:t>
            </w:r>
            <w:r w:rsidRPr="009142B2">
              <w:t xml:space="preserve"> to infant formula products</w:t>
            </w:r>
            <w:r w:rsidR="006D1262" w:rsidRPr="009142B2">
              <w:t>.</w:t>
            </w:r>
          </w:p>
          <w:p w:rsidR="006D1262" w:rsidRPr="009142B2" w:rsidRDefault="006D1262" w:rsidP="00896D31">
            <w:pPr>
              <w:pStyle w:val="Subclause"/>
              <w:ind w:left="113" w:hanging="113"/>
              <w:cnfStyle w:val="000000010000" w:firstRow="0" w:lastRow="0" w:firstColumn="0" w:lastColumn="0" w:oddVBand="0" w:evenVBand="0" w:oddHBand="0" w:evenHBand="1" w:firstRowFirstColumn="0" w:firstRowLastColumn="0" w:lastRowFirstColumn="0" w:lastRowLastColumn="0"/>
            </w:pPr>
          </w:p>
          <w:p w:rsidR="00397713" w:rsidRPr="009142B2" w:rsidRDefault="00D31B84" w:rsidP="00896D31">
            <w:pPr>
              <w:pStyle w:val="Subclause"/>
              <w:ind w:left="113" w:hanging="113"/>
              <w:cnfStyle w:val="000000010000" w:firstRow="0" w:lastRow="0" w:firstColumn="0" w:lastColumn="0" w:oddVBand="0" w:evenVBand="0" w:oddHBand="0" w:evenHBand="1" w:firstRowFirstColumn="0" w:firstRowLastColumn="0" w:lastRowFirstColumn="0" w:lastRowLastColumn="0"/>
            </w:pPr>
            <w:r w:rsidRPr="009142B2">
              <w:t>Also,</w:t>
            </w:r>
            <w:r w:rsidR="00377650" w:rsidRPr="009142B2">
              <w:t xml:space="preserve"> the label on a package of infant formula product must not refer to IDS or GOS </w:t>
            </w:r>
            <w:r w:rsidRPr="009142B2">
              <w:t xml:space="preserve">(or ITF) </w:t>
            </w:r>
            <w:r w:rsidR="00377650" w:rsidRPr="009142B2">
              <w:t xml:space="preserve">except </w:t>
            </w:r>
            <w:r w:rsidRPr="009142B2">
              <w:t xml:space="preserve">under </w:t>
            </w:r>
            <w:r w:rsidR="00377650" w:rsidRPr="009142B2">
              <w:t xml:space="preserve">limited circumstances. </w:t>
            </w:r>
          </w:p>
          <w:p w:rsidR="00397713" w:rsidRPr="009142B2" w:rsidRDefault="00397713" w:rsidP="00896D31">
            <w:pPr>
              <w:pStyle w:val="Subclause"/>
              <w:ind w:left="113" w:hanging="113"/>
              <w:cnfStyle w:val="000000010000" w:firstRow="0" w:lastRow="0" w:firstColumn="0" w:lastColumn="0" w:oddVBand="0" w:evenVBand="0" w:oddHBand="0" w:evenHBand="1" w:firstRowFirstColumn="0" w:firstRowLastColumn="0" w:lastRowFirstColumn="0" w:lastRowLastColumn="0"/>
            </w:pPr>
          </w:p>
          <w:p w:rsidR="00DD1481" w:rsidRDefault="00D3319D" w:rsidP="00896D31">
            <w:pPr>
              <w:pStyle w:val="Subclause"/>
              <w:ind w:left="113" w:hanging="113"/>
              <w:cnfStyle w:val="000000010000" w:firstRow="0" w:lastRow="0" w:firstColumn="0" w:lastColumn="0" w:oddVBand="0" w:evenVBand="0" w:oddHBand="0" w:evenHBand="1" w:firstRowFirstColumn="0" w:firstRowLastColumn="0" w:lastRowFirstColumn="0" w:lastRowLastColumn="0"/>
            </w:pPr>
            <w:r w:rsidRPr="009142B2">
              <w:t>In addition, clause 3 of Standard 1.2.7 expressly prohibits nutrition content claims and health claims to be made about an infant formula product.</w:t>
            </w:r>
          </w:p>
          <w:p w:rsidR="00896D31" w:rsidRPr="009142B2" w:rsidRDefault="00896D31" w:rsidP="00896D31">
            <w:pPr>
              <w:pStyle w:val="Subclause"/>
              <w:ind w:left="113" w:hanging="113"/>
              <w:cnfStyle w:val="000000010000" w:firstRow="0" w:lastRow="0" w:firstColumn="0" w:lastColumn="0" w:oddVBand="0" w:evenVBand="0" w:oddHBand="0" w:evenHBand="1" w:firstRowFirstColumn="0" w:firstRowLastColumn="0" w:lastRowFirstColumn="0" w:lastRowLastColumn="0"/>
              <w:rPr>
                <w:highlight w:val="yellow"/>
              </w:rPr>
            </w:pPr>
          </w:p>
        </w:tc>
      </w:tr>
      <w:tr w:rsidR="00DD1481" w:rsidRPr="009142B2" w:rsidTr="00896D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tcPr>
          <w:p w:rsidR="00DD1481" w:rsidRPr="009142B2" w:rsidRDefault="00DD1481" w:rsidP="00896D31">
            <w:pPr>
              <w:pStyle w:val="FSTableText"/>
              <w:ind w:left="113" w:hanging="113"/>
              <w:rPr>
                <w:b w:val="0"/>
              </w:rPr>
            </w:pPr>
            <w:r w:rsidRPr="009142B2">
              <w:rPr>
                <w:b w:val="0"/>
              </w:rPr>
              <w:t>Does not support any claim that prebiotics offer any clinical benefit</w:t>
            </w:r>
            <w:r w:rsidR="007B2DDE" w:rsidRPr="009142B2">
              <w:rPr>
                <w:b w:val="0"/>
              </w:rPr>
              <w:t>.</w:t>
            </w:r>
          </w:p>
          <w:p w:rsidR="00DD1481" w:rsidRPr="009142B2" w:rsidRDefault="00DD1481" w:rsidP="00896D31">
            <w:pPr>
              <w:pStyle w:val="FSTableText"/>
              <w:ind w:left="113" w:hanging="113"/>
              <w:rPr>
                <w:b w:val="0"/>
              </w:rPr>
            </w:pPr>
          </w:p>
        </w:tc>
        <w:tc>
          <w:tcPr>
            <w:tcW w:w="2410" w:type="dxa"/>
            <w:tcBorders>
              <w:top w:val="single" w:sz="4" w:space="0" w:color="auto"/>
              <w:left w:val="single" w:sz="4" w:space="0" w:color="auto"/>
              <w:bottom w:val="single" w:sz="4" w:space="0" w:color="auto"/>
              <w:right w:val="single" w:sz="4" w:space="0" w:color="auto"/>
            </w:tcBorders>
          </w:tcPr>
          <w:p w:rsidR="00DD1481" w:rsidRPr="009142B2" w:rsidRDefault="00DD148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Dietitians N</w:t>
            </w:r>
            <w:r w:rsidR="00143D63" w:rsidRPr="009142B2">
              <w:t xml:space="preserve">ew </w:t>
            </w:r>
            <w:r w:rsidRPr="009142B2">
              <w:t>Z</w:t>
            </w:r>
            <w:r w:rsidR="00143D63" w:rsidRPr="009142B2">
              <w:t xml:space="preserve">ealand </w:t>
            </w:r>
          </w:p>
        </w:tc>
        <w:tc>
          <w:tcPr>
            <w:tcW w:w="6945" w:type="dxa"/>
            <w:tcBorders>
              <w:top w:val="single" w:sz="4" w:space="0" w:color="auto"/>
              <w:left w:val="single" w:sz="4" w:space="0" w:color="auto"/>
              <w:bottom w:val="single" w:sz="4" w:space="0" w:color="auto"/>
              <w:right w:val="single" w:sz="4" w:space="0" w:color="auto"/>
            </w:tcBorders>
          </w:tcPr>
          <w:p w:rsidR="00DD1481" w:rsidRDefault="00DD148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Health claims are not permitted on infant formula products, however they would be permitted for food</w:t>
            </w:r>
            <w:r w:rsidR="002C6F91" w:rsidRPr="009142B2">
              <w:t>s</w:t>
            </w:r>
            <w:r w:rsidRPr="009142B2">
              <w:t xml:space="preserve"> for infants and FSFYC if all of the relevant </w:t>
            </w:r>
            <w:r w:rsidR="005A727D" w:rsidRPr="009142B2">
              <w:t>requirements in</w:t>
            </w:r>
            <w:r w:rsidRPr="009142B2">
              <w:t xml:space="preserve"> Standard 1.2.7 are met.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66811"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spacing w:before="120" w:after="120"/>
              <w:ind w:left="113" w:hanging="113"/>
            </w:pPr>
            <w:r w:rsidRPr="009142B2">
              <w:t xml:space="preserve">Concerns with </w:t>
            </w:r>
            <w:r w:rsidR="007B2DDE" w:rsidRPr="009142B2">
              <w:t>r</w:t>
            </w:r>
            <w:r w:rsidRPr="009142B2">
              <w:t xml:space="preserve">isk and </w:t>
            </w:r>
            <w:r w:rsidR="007B2DDE" w:rsidRPr="009142B2">
              <w:t>t</w:t>
            </w:r>
            <w:r w:rsidRPr="009142B2">
              <w:t xml:space="preserve">echnical </w:t>
            </w:r>
            <w:r w:rsidR="007B2DDE" w:rsidRPr="009142B2">
              <w:t>a</w:t>
            </w:r>
            <w:r w:rsidRPr="009142B2">
              <w:t>ssessment</w:t>
            </w:r>
          </w:p>
        </w:tc>
      </w:tr>
      <w:tr w:rsidR="00B66811" w:rsidRPr="009142B2" w:rsidTr="00896D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nil"/>
              <w:right w:val="single" w:sz="4" w:space="0" w:color="auto"/>
            </w:tcBorders>
            <w:shd w:val="clear" w:color="auto" w:fill="EAF1DD" w:themeFill="accent3" w:themeFillTint="33"/>
          </w:tcPr>
          <w:p w:rsidR="00B66811" w:rsidRPr="009142B2" w:rsidRDefault="00B66811" w:rsidP="00896D31">
            <w:pPr>
              <w:pStyle w:val="FSTableText"/>
              <w:ind w:left="113" w:hanging="113"/>
              <w:rPr>
                <w:b w:val="0"/>
                <w:vertAlign w:val="subscript"/>
              </w:rPr>
            </w:pPr>
            <w:r w:rsidRPr="009142B2">
              <w:rPr>
                <w:b w:val="0"/>
              </w:rPr>
              <w:t>Equivalence of s</w:t>
            </w:r>
            <w:r w:rsidR="00CC3333" w:rsidRPr="009142B2">
              <w:rPr>
                <w:b w:val="0"/>
              </w:rPr>
              <w:t xml:space="preserve">hort </w:t>
            </w:r>
            <w:r w:rsidRPr="009142B2">
              <w:rPr>
                <w:b w:val="0"/>
              </w:rPr>
              <w:t>c</w:t>
            </w:r>
            <w:r w:rsidR="00CC3333" w:rsidRPr="009142B2">
              <w:rPr>
                <w:b w:val="0"/>
              </w:rPr>
              <w:t xml:space="preserve">hain </w:t>
            </w:r>
            <w:r w:rsidRPr="009142B2">
              <w:rPr>
                <w:b w:val="0"/>
              </w:rPr>
              <w:t>FOS</w:t>
            </w:r>
            <w:r w:rsidRPr="009142B2">
              <w:rPr>
                <w:b w:val="0"/>
                <w:vertAlign w:val="subscript"/>
              </w:rPr>
              <w:t xml:space="preserve">inulin </w:t>
            </w:r>
            <w:r w:rsidRPr="009142B2">
              <w:rPr>
                <w:b w:val="0"/>
              </w:rPr>
              <w:t>and</w:t>
            </w:r>
            <w:r w:rsidRPr="009142B2">
              <w:rPr>
                <w:b w:val="0"/>
                <w:vertAlign w:val="subscript"/>
              </w:rPr>
              <w:t xml:space="preserve"> </w:t>
            </w:r>
            <w:r w:rsidRPr="009142B2">
              <w:rPr>
                <w:b w:val="0"/>
              </w:rPr>
              <w:t>s</w:t>
            </w:r>
            <w:r w:rsidR="00CC3333" w:rsidRPr="009142B2">
              <w:rPr>
                <w:b w:val="0"/>
              </w:rPr>
              <w:t xml:space="preserve">hort </w:t>
            </w:r>
            <w:r w:rsidRPr="009142B2">
              <w:rPr>
                <w:b w:val="0"/>
              </w:rPr>
              <w:t>c</w:t>
            </w:r>
            <w:r w:rsidR="00CC3333" w:rsidRPr="009142B2">
              <w:rPr>
                <w:b w:val="0"/>
              </w:rPr>
              <w:t xml:space="preserve">hain </w:t>
            </w:r>
            <w:r w:rsidRPr="009142B2">
              <w:rPr>
                <w:b w:val="0"/>
              </w:rPr>
              <w:t>FOS</w:t>
            </w:r>
            <w:r w:rsidRPr="009142B2">
              <w:rPr>
                <w:b w:val="0"/>
                <w:vertAlign w:val="subscript"/>
              </w:rPr>
              <w:t>sucrose</w:t>
            </w:r>
          </w:p>
          <w:p w:rsidR="00B66811" w:rsidRPr="009142B2" w:rsidRDefault="00B66811" w:rsidP="00896D31">
            <w:pPr>
              <w:pStyle w:val="FSTableText"/>
              <w:ind w:left="113" w:hanging="113"/>
              <w:rPr>
                <w:b w:val="0"/>
              </w:rPr>
            </w:pPr>
          </w:p>
          <w:p w:rsidR="00B66811" w:rsidRPr="009142B2" w:rsidRDefault="00B66811" w:rsidP="00896D31">
            <w:pPr>
              <w:pStyle w:val="FSTableText"/>
              <w:numPr>
                <w:ilvl w:val="0"/>
                <w:numId w:val="26"/>
              </w:numPr>
              <w:ind w:left="113" w:hanging="113"/>
              <w:rPr>
                <w:b w:val="0"/>
                <w:bCs w:val="0"/>
              </w:rPr>
            </w:pPr>
            <w:r w:rsidRPr="009142B2">
              <w:rPr>
                <w:b w:val="0"/>
              </w:rPr>
              <w:t>Chemical structure of s</w:t>
            </w:r>
            <w:r w:rsidR="00CC3333" w:rsidRPr="009142B2">
              <w:rPr>
                <w:b w:val="0"/>
              </w:rPr>
              <w:t xml:space="preserve">hort </w:t>
            </w:r>
            <w:r w:rsidRPr="009142B2">
              <w:rPr>
                <w:b w:val="0"/>
              </w:rPr>
              <w:t>c</w:t>
            </w:r>
            <w:r w:rsidR="00CC3333" w:rsidRPr="009142B2">
              <w:rPr>
                <w:b w:val="0"/>
              </w:rPr>
              <w:t xml:space="preserve">hain </w:t>
            </w:r>
            <w:r w:rsidRPr="009142B2">
              <w:rPr>
                <w:b w:val="0"/>
              </w:rPr>
              <w:t>FOS</w:t>
            </w:r>
            <w:r w:rsidRPr="009142B2">
              <w:rPr>
                <w:b w:val="0"/>
                <w:vertAlign w:val="subscript"/>
              </w:rPr>
              <w:t>sucrose</w:t>
            </w:r>
            <w:r w:rsidRPr="009142B2">
              <w:rPr>
                <w:b w:val="0"/>
              </w:rPr>
              <w:t xml:space="preserve"> (DP2-4) is sufficiently different to s</w:t>
            </w:r>
            <w:r w:rsidR="00CC3333" w:rsidRPr="009142B2">
              <w:rPr>
                <w:b w:val="0"/>
              </w:rPr>
              <w:t xml:space="preserve">hort </w:t>
            </w:r>
            <w:r w:rsidRPr="009142B2">
              <w:rPr>
                <w:b w:val="0"/>
              </w:rPr>
              <w:t>c</w:t>
            </w:r>
            <w:r w:rsidR="00CC3333" w:rsidRPr="009142B2">
              <w:rPr>
                <w:b w:val="0"/>
              </w:rPr>
              <w:t xml:space="preserve">hain </w:t>
            </w:r>
            <w:r w:rsidRPr="009142B2">
              <w:rPr>
                <w:b w:val="0"/>
              </w:rPr>
              <w:t>FOS</w:t>
            </w:r>
            <w:r w:rsidRPr="009142B2">
              <w:rPr>
                <w:b w:val="0"/>
                <w:vertAlign w:val="subscript"/>
              </w:rPr>
              <w:t>inulin</w:t>
            </w:r>
            <w:r w:rsidRPr="009142B2">
              <w:rPr>
                <w:b w:val="0"/>
              </w:rPr>
              <w:t xml:space="preserve"> (DP2-9) to warrant individual assessment</w:t>
            </w:r>
            <w:r w:rsidR="007B2DDE" w:rsidRPr="009142B2">
              <w:rPr>
                <w:b w:val="0"/>
              </w:rPr>
              <w:t>.</w:t>
            </w:r>
            <w:r w:rsidRPr="009142B2">
              <w:rPr>
                <w:b w:val="0"/>
              </w:rPr>
              <w:t xml:space="preserve"> </w:t>
            </w:r>
          </w:p>
        </w:tc>
        <w:tc>
          <w:tcPr>
            <w:tcW w:w="2410" w:type="dxa"/>
            <w:tcBorders>
              <w:top w:val="single" w:sz="4" w:space="0" w:color="auto"/>
              <w:left w:val="single" w:sz="4" w:space="0" w:color="auto"/>
              <w:bottom w:val="nil"/>
              <w:right w:val="single" w:sz="4" w:space="0" w:color="auto"/>
            </w:tcBorders>
            <w:shd w:val="clear" w:color="auto" w:fill="EAF1DD" w:themeFill="accent3" w:themeFillTint="33"/>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2C6F91" w:rsidRPr="009142B2" w:rsidRDefault="002C6F9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VIC Health, </w:t>
            </w:r>
            <w:r w:rsidR="00143D63" w:rsidRPr="009142B2">
              <w:t>Department of Health and Human Services Tasmania (</w:t>
            </w:r>
            <w:r w:rsidRPr="009142B2">
              <w:t>Tas Health</w:t>
            </w:r>
            <w:r w:rsidR="00143D63" w:rsidRPr="009142B2">
              <w:t>)</w:t>
            </w:r>
            <w:r w:rsidRPr="009142B2">
              <w:t>, QLD Health, D</w:t>
            </w:r>
            <w:r w:rsidR="00143D63" w:rsidRPr="009142B2">
              <w:t>ietitians Association of Australia (D</w:t>
            </w:r>
            <w:r w:rsidRPr="009142B2">
              <w:t>AA</w:t>
            </w:r>
            <w:r w:rsidR="00143D63" w:rsidRPr="009142B2">
              <w:t>)</w:t>
            </w:r>
          </w:p>
        </w:tc>
        <w:tc>
          <w:tcPr>
            <w:tcW w:w="6945" w:type="dxa"/>
            <w:vMerge w:val="restart"/>
            <w:tcBorders>
              <w:top w:val="single" w:sz="4" w:space="0" w:color="auto"/>
              <w:left w:val="single" w:sz="4" w:space="0" w:color="auto"/>
              <w:right w:val="single" w:sz="4" w:space="0" w:color="auto"/>
            </w:tcBorders>
            <w:shd w:val="clear" w:color="auto" w:fill="EAF1DD" w:themeFill="accent3" w:themeFillTint="33"/>
          </w:tcPr>
          <w:p w:rsidR="00E10AFF" w:rsidRPr="009142B2" w:rsidRDefault="00E10AFF"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9142B2">
              <w:rPr>
                <w:sz w:val="20"/>
                <w:szCs w:val="20"/>
              </w:rPr>
              <w:t xml:space="preserve">Chemical </w:t>
            </w:r>
            <w:r w:rsidR="002301EF" w:rsidRPr="009142B2">
              <w:rPr>
                <w:sz w:val="20"/>
                <w:szCs w:val="20"/>
              </w:rPr>
              <w:t xml:space="preserve">characterisation </w:t>
            </w:r>
            <w:r w:rsidRPr="009142B2">
              <w:rPr>
                <w:sz w:val="20"/>
                <w:szCs w:val="20"/>
              </w:rPr>
              <w:t>plays a critical role in risk assessment. Analytical</w:t>
            </w:r>
          </w:p>
          <w:p w:rsidR="00E10AFF" w:rsidRPr="009142B2" w:rsidRDefault="00E10AFF"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9142B2">
              <w:rPr>
                <w:sz w:val="20"/>
                <w:szCs w:val="20"/>
              </w:rPr>
              <w:t>methods</w:t>
            </w:r>
            <w:proofErr w:type="gramEnd"/>
            <w:r w:rsidRPr="009142B2">
              <w:rPr>
                <w:sz w:val="20"/>
                <w:szCs w:val="20"/>
              </w:rPr>
              <w:t xml:space="preserve"> are important to define the nature of the added substance, including isomeric composition and chemical purity</w:t>
            </w:r>
            <w:r w:rsidR="009B67F1" w:rsidRPr="009142B2">
              <w:rPr>
                <w:sz w:val="20"/>
                <w:szCs w:val="20"/>
              </w:rPr>
              <w:t>. This chemically defined material</w:t>
            </w:r>
            <w:r w:rsidRPr="009142B2">
              <w:rPr>
                <w:sz w:val="20"/>
                <w:szCs w:val="20"/>
              </w:rPr>
              <w:t xml:space="preserve"> is </w:t>
            </w:r>
            <w:r w:rsidR="009B67F1" w:rsidRPr="009142B2">
              <w:rPr>
                <w:sz w:val="20"/>
                <w:szCs w:val="20"/>
              </w:rPr>
              <w:t>used</w:t>
            </w:r>
            <w:r w:rsidRPr="009142B2">
              <w:rPr>
                <w:sz w:val="20"/>
                <w:szCs w:val="20"/>
              </w:rPr>
              <w:t xml:space="preserve"> </w:t>
            </w:r>
            <w:r w:rsidR="009B67F1" w:rsidRPr="009142B2">
              <w:rPr>
                <w:sz w:val="20"/>
                <w:szCs w:val="20"/>
              </w:rPr>
              <w:t xml:space="preserve">in studies of </w:t>
            </w:r>
            <w:r w:rsidRPr="009142B2">
              <w:rPr>
                <w:sz w:val="20"/>
                <w:szCs w:val="20"/>
              </w:rPr>
              <w:t>hazard identification</w:t>
            </w:r>
            <w:r w:rsidR="009B67F1" w:rsidRPr="009142B2">
              <w:rPr>
                <w:sz w:val="20"/>
                <w:szCs w:val="20"/>
              </w:rPr>
              <w:t xml:space="preserve">, </w:t>
            </w:r>
            <w:r w:rsidR="002301EF" w:rsidRPr="009142B2">
              <w:rPr>
                <w:sz w:val="20"/>
                <w:szCs w:val="20"/>
              </w:rPr>
              <w:t xml:space="preserve">characterisation </w:t>
            </w:r>
            <w:r w:rsidR="009B67F1" w:rsidRPr="009142B2">
              <w:rPr>
                <w:sz w:val="20"/>
                <w:szCs w:val="20"/>
              </w:rPr>
              <w:t>and tolerance studies</w:t>
            </w:r>
            <w:r w:rsidRPr="009142B2">
              <w:rPr>
                <w:sz w:val="20"/>
                <w:szCs w:val="20"/>
              </w:rPr>
              <w:t xml:space="preserve">. </w:t>
            </w:r>
          </w:p>
          <w:p w:rsidR="00E10AFF" w:rsidRPr="009142B2" w:rsidRDefault="00E10AFF"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ED7441" w:rsidRDefault="00EF68EF"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9142B2">
              <w:rPr>
                <w:sz w:val="20"/>
                <w:szCs w:val="20"/>
              </w:rPr>
              <w:t xml:space="preserve">Standard 1.3.4 </w:t>
            </w:r>
            <w:r w:rsidR="00F16289" w:rsidRPr="009142B2">
              <w:rPr>
                <w:sz w:val="20"/>
                <w:szCs w:val="20"/>
              </w:rPr>
              <w:t xml:space="preserve">specifies </w:t>
            </w:r>
            <w:r w:rsidRPr="009142B2">
              <w:rPr>
                <w:sz w:val="20"/>
                <w:szCs w:val="20"/>
              </w:rPr>
              <w:t xml:space="preserve">that substances added to food </w:t>
            </w:r>
            <w:r w:rsidR="00F16289" w:rsidRPr="009142B2">
              <w:rPr>
                <w:sz w:val="20"/>
                <w:szCs w:val="20"/>
              </w:rPr>
              <w:t xml:space="preserve">must </w:t>
            </w:r>
            <w:r w:rsidRPr="009142B2">
              <w:rPr>
                <w:sz w:val="20"/>
                <w:szCs w:val="20"/>
              </w:rPr>
              <w:t xml:space="preserve">meet </w:t>
            </w:r>
            <w:r w:rsidR="008F1706" w:rsidRPr="009142B2">
              <w:rPr>
                <w:sz w:val="20"/>
                <w:szCs w:val="20"/>
              </w:rPr>
              <w:t xml:space="preserve">standards of identity and purity as described in </w:t>
            </w:r>
            <w:r w:rsidR="00576E2E" w:rsidRPr="009142B2">
              <w:rPr>
                <w:sz w:val="20"/>
                <w:szCs w:val="20"/>
              </w:rPr>
              <w:t xml:space="preserve">a </w:t>
            </w:r>
            <w:r w:rsidR="008F1706" w:rsidRPr="009142B2">
              <w:rPr>
                <w:sz w:val="20"/>
                <w:szCs w:val="20"/>
              </w:rPr>
              <w:t xml:space="preserve">primary source listed </w:t>
            </w:r>
            <w:r w:rsidR="00F16289" w:rsidRPr="009142B2">
              <w:rPr>
                <w:sz w:val="20"/>
                <w:szCs w:val="20"/>
              </w:rPr>
              <w:t>under clause 2</w:t>
            </w:r>
            <w:r w:rsidR="002301EF" w:rsidRPr="009142B2">
              <w:rPr>
                <w:sz w:val="20"/>
                <w:szCs w:val="20"/>
              </w:rPr>
              <w:t xml:space="preserve"> – Substances with specifications in primary sources – which states that a</w:t>
            </w:r>
            <w:r w:rsidR="00ED7441" w:rsidRPr="009142B2">
              <w:rPr>
                <w:sz w:val="20"/>
                <w:szCs w:val="20"/>
              </w:rPr>
              <w:t xml:space="preserve"> substance must comply with a relevant monograph published in one of the following</w:t>
            </w:r>
            <w:r w:rsidR="002301EF" w:rsidRPr="009142B2">
              <w:rPr>
                <w:sz w:val="20"/>
                <w:szCs w:val="20"/>
              </w:rPr>
              <w:t>:</w:t>
            </w:r>
            <w:r w:rsidR="00ED7441" w:rsidRPr="009142B2">
              <w:rPr>
                <w:sz w:val="20"/>
                <w:szCs w:val="20"/>
              </w:rPr>
              <w:t xml:space="preserve"> </w:t>
            </w:r>
          </w:p>
          <w:p w:rsidR="00896D31" w:rsidRDefault="00896D31"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896D31" w:rsidRPr="009142B2" w:rsidRDefault="00896D31" w:rsidP="00896D3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ED7441" w:rsidRPr="009142B2" w:rsidRDefault="00ED7441" w:rsidP="00896D31">
            <w:pPr>
              <w:pStyle w:val="ListParagraph"/>
              <w:numPr>
                <w:ilvl w:val="0"/>
                <w:numId w:val="39"/>
              </w:numPr>
              <w:ind w:left="113" w:hanging="113"/>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9142B2">
              <w:rPr>
                <w:sz w:val="20"/>
                <w:szCs w:val="20"/>
              </w:rPr>
              <w:lastRenderedPageBreak/>
              <w:t>The schedule to this Standard, or  </w:t>
            </w:r>
          </w:p>
          <w:p w:rsidR="00ED7441" w:rsidRPr="009142B2" w:rsidRDefault="00ED7441" w:rsidP="00896D31">
            <w:pPr>
              <w:pStyle w:val="ListParagraph"/>
              <w:numPr>
                <w:ilvl w:val="0"/>
                <w:numId w:val="39"/>
              </w:numPr>
              <w:ind w:left="113" w:hanging="113"/>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9142B2">
              <w:rPr>
                <w:sz w:val="20"/>
                <w:szCs w:val="20"/>
              </w:rPr>
              <w:t>Combined compendium of Food Additive Specifications FAO JECFA Monographs; or</w:t>
            </w:r>
          </w:p>
          <w:p w:rsidR="00ED7441" w:rsidRPr="009142B2" w:rsidRDefault="00ED7441" w:rsidP="00896D31">
            <w:pPr>
              <w:pStyle w:val="ListParagraph"/>
              <w:numPr>
                <w:ilvl w:val="0"/>
                <w:numId w:val="39"/>
              </w:numPr>
              <w:ind w:left="113" w:hanging="113"/>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9142B2">
              <w:rPr>
                <w:sz w:val="20"/>
                <w:szCs w:val="20"/>
              </w:rPr>
              <w:t>Food Chemicals Codex (</w:t>
            </w:r>
            <w:r w:rsidR="00E43974" w:rsidRPr="009142B2">
              <w:rPr>
                <w:sz w:val="20"/>
                <w:szCs w:val="20"/>
              </w:rPr>
              <w:t>8</w:t>
            </w:r>
            <w:r w:rsidRPr="009142B2">
              <w:rPr>
                <w:sz w:val="20"/>
                <w:szCs w:val="20"/>
                <w:vertAlign w:val="superscript"/>
              </w:rPr>
              <w:t>th</w:t>
            </w:r>
            <w:r w:rsidRPr="009142B2">
              <w:rPr>
                <w:sz w:val="20"/>
                <w:szCs w:val="20"/>
              </w:rPr>
              <w:t xml:space="preserve"> edition) published by United States Pharmacopoeia (201</w:t>
            </w:r>
            <w:r w:rsidR="00E43974" w:rsidRPr="009142B2">
              <w:rPr>
                <w:sz w:val="20"/>
                <w:szCs w:val="20"/>
              </w:rPr>
              <w:t>2</w:t>
            </w:r>
            <w:r w:rsidRPr="009142B2">
              <w:rPr>
                <w:sz w:val="20"/>
                <w:szCs w:val="20"/>
              </w:rPr>
              <w:t>).</w:t>
            </w:r>
          </w:p>
          <w:p w:rsidR="00E10AFF" w:rsidRPr="009142B2" w:rsidRDefault="00E10AFF"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1475EE" w:rsidRPr="009142B2" w:rsidRDefault="00F16289"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The </w:t>
            </w:r>
            <w:r w:rsidR="00232B87" w:rsidRPr="009142B2">
              <w:t>Food Chemicals Codex defines s</w:t>
            </w:r>
            <w:r w:rsidR="007044A7" w:rsidRPr="009142B2">
              <w:t xml:space="preserve">hort </w:t>
            </w:r>
            <w:r w:rsidR="00232B87" w:rsidRPr="009142B2">
              <w:t>c</w:t>
            </w:r>
            <w:r w:rsidR="007044A7" w:rsidRPr="009142B2">
              <w:t xml:space="preserve">hain </w:t>
            </w:r>
            <w:r w:rsidR="00232B87" w:rsidRPr="009142B2">
              <w:t>FOS as being indigestible carbohydrates synthesized from sucrose and fructose through an enzymatic process or from inulin by partial enzymatic hydrolysis. Short chain FOS is described as a mixture of unbranched polysaccharides consisting of a sucrose molecule joined to additional fructose molecules via a β (2→1) linkage. An analysis of a s</w:t>
            </w:r>
            <w:r w:rsidR="007044A7" w:rsidRPr="009142B2">
              <w:t xml:space="preserve">hort </w:t>
            </w:r>
            <w:r w:rsidR="00232B87" w:rsidRPr="009142B2">
              <w:t>c</w:t>
            </w:r>
            <w:r w:rsidR="007044A7" w:rsidRPr="009142B2">
              <w:t xml:space="preserve">hain </w:t>
            </w:r>
            <w:r w:rsidR="00232B87" w:rsidRPr="009142B2">
              <w:t>FOS preparation should have no less than 85.0% (w/w) s</w:t>
            </w:r>
            <w:r w:rsidR="007044A7" w:rsidRPr="009142B2">
              <w:t xml:space="preserve">hort </w:t>
            </w:r>
            <w:r w:rsidR="00232B87" w:rsidRPr="009142B2">
              <w:t>c</w:t>
            </w:r>
            <w:r w:rsidR="007044A7" w:rsidRPr="009142B2">
              <w:t xml:space="preserve">hain </w:t>
            </w:r>
            <w:r w:rsidR="00232B87" w:rsidRPr="009142B2">
              <w:t>FOS with at least 30.0% trimer, 45.0% tetramer, and 5.0% pentamer and larger, with the remainder being glucose, fructose, and sucrose, on a dried basis (Food Chemicals Codex 201</w:t>
            </w:r>
            <w:r w:rsidR="00E43974" w:rsidRPr="009142B2">
              <w:t>2</w:t>
            </w:r>
            <w:r w:rsidR="00232B87" w:rsidRPr="009142B2">
              <w:t xml:space="preserve">). </w:t>
            </w:r>
          </w:p>
          <w:p w:rsidR="001475EE" w:rsidRPr="009142B2" w:rsidRDefault="001475EE"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66811" w:rsidRPr="009142B2" w:rsidRDefault="00232B87"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The substance that is the subject of this Application has the following distribution</w:t>
            </w:r>
            <w:r w:rsidR="002C6F91" w:rsidRPr="009142B2">
              <w:t>:</w:t>
            </w:r>
            <w:r w:rsidRPr="009142B2">
              <w:t xml:space="preserve"> trimer (GF2</w:t>
            </w:r>
            <w:proofErr w:type="gramStart"/>
            <w:r w:rsidRPr="009142B2">
              <w:t>)=</w:t>
            </w:r>
            <w:proofErr w:type="gramEnd"/>
            <w:r w:rsidRPr="009142B2">
              <w:t>36.2%, tetramer (GF3)=49.1%, pentamer (GF4)=10.7%. This fructo-oligosaccharide distribution conforms to that specified for a s</w:t>
            </w:r>
            <w:r w:rsidR="007044A7" w:rsidRPr="009142B2">
              <w:t xml:space="preserve">hort </w:t>
            </w:r>
            <w:r w:rsidRPr="009142B2">
              <w:t>c</w:t>
            </w:r>
            <w:r w:rsidR="007044A7" w:rsidRPr="009142B2">
              <w:t xml:space="preserve">hain </w:t>
            </w:r>
            <w:r w:rsidRPr="009142B2">
              <w:t>FOS preparation</w:t>
            </w:r>
            <w:r w:rsidR="002C6F91" w:rsidRPr="009142B2">
              <w:t>.</w:t>
            </w:r>
            <w:r w:rsidR="002301EF" w:rsidRPr="009142B2">
              <w:t xml:space="preserve"> </w:t>
            </w:r>
            <w:r w:rsidRPr="009142B2">
              <w:t xml:space="preserve">Further information is provided in </w:t>
            </w:r>
            <w:r w:rsidR="00B66811" w:rsidRPr="009142B2">
              <w:t>SD1</w:t>
            </w:r>
            <w:r w:rsidR="002301EF" w:rsidRPr="009142B2">
              <w:t>.</w:t>
            </w:r>
          </w:p>
        </w:tc>
      </w:tr>
      <w:tr w:rsidR="00B6681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nil"/>
              <w:left w:val="single" w:sz="4" w:space="0" w:color="auto"/>
              <w:bottom w:val="single" w:sz="4" w:space="0" w:color="auto"/>
              <w:right w:val="single" w:sz="4" w:space="0" w:color="auto"/>
            </w:tcBorders>
            <w:shd w:val="clear" w:color="auto" w:fill="EAF1DD" w:themeFill="accent3" w:themeFillTint="33"/>
          </w:tcPr>
          <w:p w:rsidR="00B66811" w:rsidRPr="009142B2" w:rsidRDefault="00B66811" w:rsidP="00B66811">
            <w:pPr>
              <w:pStyle w:val="FSTableText"/>
              <w:numPr>
                <w:ilvl w:val="0"/>
                <w:numId w:val="26"/>
              </w:numPr>
              <w:ind w:left="284" w:hanging="284"/>
              <w:rPr>
                <w:b w:val="0"/>
              </w:rPr>
            </w:pPr>
            <w:r w:rsidRPr="009142B2">
              <w:rPr>
                <w:b w:val="0"/>
              </w:rPr>
              <w:t>Literature supports that FOS of different chain lengths appear to exert different physiological effects</w:t>
            </w:r>
            <w:r w:rsidR="007B2DDE" w:rsidRPr="009142B2">
              <w:rPr>
                <w:b w:val="0"/>
              </w:rPr>
              <w:t>.</w:t>
            </w:r>
          </w:p>
        </w:tc>
        <w:tc>
          <w:tcPr>
            <w:tcW w:w="2410" w:type="dxa"/>
            <w:tcBorders>
              <w:top w:val="nil"/>
              <w:left w:val="single" w:sz="4" w:space="0" w:color="auto"/>
              <w:bottom w:val="single" w:sz="4" w:space="0" w:color="auto"/>
              <w:right w:val="single" w:sz="4" w:space="0" w:color="auto"/>
            </w:tcBorders>
            <w:shd w:val="clear" w:color="auto" w:fill="EAF1DD" w:themeFill="accent3" w:themeFillTint="33"/>
          </w:tcPr>
          <w:p w:rsidR="00B66811" w:rsidRPr="009142B2"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VIC Health, Tas Health,</w:t>
            </w:r>
            <w:r w:rsidR="00877CEB" w:rsidRPr="009142B2">
              <w:t xml:space="preserve"> MPI, </w:t>
            </w:r>
            <w:r w:rsidRPr="009142B2">
              <w:t>DAA</w:t>
            </w:r>
          </w:p>
        </w:tc>
        <w:tc>
          <w:tcPr>
            <w:tcW w:w="6945" w:type="dxa"/>
            <w:vMerge/>
            <w:tcBorders>
              <w:left w:val="single" w:sz="4" w:space="0" w:color="auto"/>
              <w:right w:val="single" w:sz="4" w:space="0" w:color="auto"/>
            </w:tcBorders>
            <w:shd w:val="clear" w:color="auto" w:fill="EAF1DD" w:themeFill="accent3" w:themeFillTint="33"/>
          </w:tcPr>
          <w:p w:rsidR="00B66811" w:rsidRPr="009142B2" w:rsidRDefault="00B66811" w:rsidP="00896D31">
            <w:pPr>
              <w:ind w:left="113" w:hanging="113"/>
              <w:cnfStyle w:val="000000010000" w:firstRow="0" w:lastRow="0" w:firstColumn="0" w:lastColumn="0" w:oddVBand="0" w:evenVBand="0" w:oddHBand="0" w:evenHBand="1" w:firstRowFirstColumn="0" w:firstRowLastColumn="0" w:lastRowFirstColumn="0" w:lastRowLastColumn="0"/>
            </w:pP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6811" w:rsidRPr="009142B2" w:rsidRDefault="00B66811" w:rsidP="00B66811">
            <w:pPr>
              <w:pStyle w:val="FSTableText"/>
              <w:numPr>
                <w:ilvl w:val="0"/>
                <w:numId w:val="26"/>
              </w:numPr>
              <w:ind w:left="284" w:hanging="284"/>
              <w:rPr>
                <w:b w:val="0"/>
              </w:rPr>
            </w:pPr>
            <w:r w:rsidRPr="009142B2">
              <w:rPr>
                <w:b w:val="0"/>
              </w:rPr>
              <w:lastRenderedPageBreak/>
              <w:t xml:space="preserve">Studies used to support equivalence are in vitro, use adults and do not support conclusions. </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VIC Health, Tas Health, DAA</w:t>
            </w:r>
          </w:p>
        </w:tc>
        <w:tc>
          <w:tcPr>
            <w:tcW w:w="6945" w:type="dxa"/>
            <w:vMerge/>
            <w:tcBorders>
              <w:left w:val="single" w:sz="4" w:space="0" w:color="auto"/>
              <w:bottom w:val="single" w:sz="4" w:space="0" w:color="auto"/>
              <w:right w:val="single" w:sz="4" w:space="0" w:color="auto"/>
            </w:tcBorders>
            <w:shd w:val="clear" w:color="auto" w:fill="EAF1DD" w:themeFill="accent3" w:themeFillTint="33"/>
          </w:tcPr>
          <w:p w:rsidR="00B66811" w:rsidRPr="009142B2" w:rsidRDefault="00B66811" w:rsidP="00896D31">
            <w:pPr>
              <w:ind w:left="113" w:hanging="113"/>
              <w:cnfStyle w:val="000000100000" w:firstRow="0" w:lastRow="0" w:firstColumn="0" w:lastColumn="0" w:oddVBand="0" w:evenVBand="0" w:oddHBand="1" w:evenHBand="0" w:firstRowFirstColumn="0" w:firstRowLastColumn="0" w:lastRowFirstColumn="0" w:lastRowLastColumn="0"/>
            </w:pPr>
          </w:p>
        </w:tc>
      </w:tr>
      <w:tr w:rsidR="00B6681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shd w:val="clear" w:color="auto" w:fill="auto"/>
          </w:tcPr>
          <w:p w:rsidR="00B66811" w:rsidRPr="009142B2" w:rsidRDefault="00B66811" w:rsidP="00B66811">
            <w:pPr>
              <w:pStyle w:val="FSTableText"/>
              <w:rPr>
                <w:b w:val="0"/>
              </w:rPr>
            </w:pPr>
            <w:r w:rsidRPr="009142B2">
              <w:rPr>
                <w:b w:val="0"/>
              </w:rPr>
              <w:lastRenderedPageBreak/>
              <w:t xml:space="preserve">Concern with the assessment </w:t>
            </w:r>
          </w:p>
          <w:p w:rsidR="00B66811" w:rsidRPr="009142B2" w:rsidRDefault="00B66811" w:rsidP="00B66811">
            <w:pPr>
              <w:pStyle w:val="FSTableText"/>
              <w:numPr>
                <w:ilvl w:val="0"/>
                <w:numId w:val="26"/>
              </w:numPr>
              <w:ind w:left="284" w:hanging="284"/>
              <w:rPr>
                <w:b w:val="0"/>
              </w:rPr>
            </w:pPr>
            <w:r w:rsidRPr="009142B2">
              <w:rPr>
                <w:b w:val="0"/>
              </w:rPr>
              <w:t>The risk assessment methodology and strength of evidence base are not clearly reported</w:t>
            </w:r>
            <w:r w:rsidR="007B2DDE" w:rsidRPr="009142B2">
              <w:rPr>
                <w:b w:val="0"/>
              </w:rPr>
              <w:t>.</w:t>
            </w:r>
            <w:r w:rsidRPr="009142B2">
              <w:rPr>
                <w:b w:val="0"/>
              </w:rPr>
              <w:t xml:space="preserve"> </w:t>
            </w:r>
          </w:p>
          <w:p w:rsidR="00C0373C" w:rsidRPr="009142B2" w:rsidRDefault="007B2DDE" w:rsidP="00C0373C">
            <w:pPr>
              <w:pStyle w:val="ListParagraph"/>
              <w:numPr>
                <w:ilvl w:val="0"/>
                <w:numId w:val="26"/>
              </w:numPr>
              <w:ind w:left="284" w:hanging="284"/>
              <w:rPr>
                <w:b w:val="0"/>
                <w:sz w:val="20"/>
              </w:rPr>
            </w:pPr>
            <w:r w:rsidRPr="009142B2">
              <w:rPr>
                <w:b w:val="0"/>
                <w:sz w:val="20"/>
              </w:rPr>
              <w:t>T</w:t>
            </w:r>
            <w:r w:rsidR="00C0373C" w:rsidRPr="009142B2">
              <w:rPr>
                <w:b w:val="0"/>
                <w:sz w:val="20"/>
              </w:rPr>
              <w:t xml:space="preserve">here is limited discussion of methodology or limitations in order to make an assessment of the quality of the </w:t>
            </w:r>
            <w:r w:rsidRPr="009142B2">
              <w:rPr>
                <w:b w:val="0"/>
                <w:sz w:val="20"/>
              </w:rPr>
              <w:t>studies.</w:t>
            </w:r>
          </w:p>
          <w:p w:rsidR="00B66811" w:rsidRPr="00896D31" w:rsidRDefault="00B66811" w:rsidP="00B66811">
            <w:pPr>
              <w:pStyle w:val="FSTableText"/>
              <w:numPr>
                <w:ilvl w:val="0"/>
                <w:numId w:val="26"/>
              </w:numPr>
              <w:ind w:left="284" w:hanging="284"/>
              <w:rPr>
                <w:bCs w:val="0"/>
              </w:rPr>
            </w:pPr>
            <w:r w:rsidRPr="009142B2">
              <w:rPr>
                <w:b w:val="0"/>
              </w:rPr>
              <w:t xml:space="preserve">No systematic review </w:t>
            </w:r>
            <w:r w:rsidR="00C0373C" w:rsidRPr="009142B2">
              <w:rPr>
                <w:b w:val="0"/>
              </w:rPr>
              <w:t xml:space="preserve">of the literature is </w:t>
            </w:r>
            <w:r w:rsidRPr="009142B2">
              <w:rPr>
                <w:b w:val="0"/>
              </w:rPr>
              <w:t>presented</w:t>
            </w:r>
            <w:r w:rsidR="007B2DDE" w:rsidRPr="009142B2">
              <w:rPr>
                <w:b w:val="0"/>
              </w:rPr>
              <w:t>.</w:t>
            </w:r>
          </w:p>
          <w:p w:rsidR="00896D31" w:rsidRPr="009142B2" w:rsidRDefault="00896D31" w:rsidP="00896D31">
            <w:pPr>
              <w:pStyle w:val="FSTableText"/>
              <w:ind w:left="284"/>
              <w:rPr>
                <w:bCs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6811" w:rsidRPr="009142B2" w:rsidRDefault="001A7451" w:rsidP="00B66811">
            <w:pPr>
              <w:pStyle w:val="FSTableText"/>
              <w:cnfStyle w:val="000000010000" w:firstRow="0" w:lastRow="0" w:firstColumn="0" w:lastColumn="0" w:oddVBand="0" w:evenVBand="0" w:oddHBand="0" w:evenHBand="1" w:firstRowFirstColumn="0" w:firstRowLastColumn="0" w:lastRowFirstColumn="0" w:lastRowLastColumn="0"/>
            </w:pPr>
            <w:r w:rsidRPr="009142B2">
              <w:t>VIC</w:t>
            </w:r>
            <w:r w:rsidR="00C07FFB" w:rsidRPr="009142B2">
              <w:t xml:space="preserve"> Health</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66811" w:rsidRPr="009142B2" w:rsidRDefault="00295EAF"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An additional section has been added to SD1 (Section 4.2 Evaluation) that outlines the risk assessment methodology. </w:t>
            </w:r>
          </w:p>
          <w:p w:rsidR="00295EAF" w:rsidRPr="009142B2" w:rsidRDefault="00295EAF" w:rsidP="00B66811">
            <w:pPr>
              <w:pStyle w:val="FSTableText"/>
              <w:cnfStyle w:val="000000010000" w:firstRow="0" w:lastRow="0" w:firstColumn="0" w:lastColumn="0" w:oddVBand="0" w:evenVBand="0" w:oddHBand="0" w:evenHBand="1" w:firstRowFirstColumn="0" w:firstRowLastColumn="0" w:lastRowFirstColumn="0" w:lastRowLastColumn="0"/>
            </w:pPr>
          </w:p>
        </w:tc>
      </w:tr>
      <w:tr w:rsidR="00B66811" w:rsidRPr="009142B2" w:rsidTr="00896D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tcPr>
          <w:p w:rsidR="00B66811" w:rsidRPr="009142B2" w:rsidRDefault="00B66811" w:rsidP="00B66811">
            <w:pPr>
              <w:pStyle w:val="FSTableText"/>
              <w:rPr>
                <w:b w:val="0"/>
              </w:rPr>
            </w:pPr>
            <w:r w:rsidRPr="009142B2">
              <w:rPr>
                <w:b w:val="0"/>
              </w:rPr>
              <w:lastRenderedPageBreak/>
              <w:t xml:space="preserve">Limitations of the evidence base </w:t>
            </w:r>
          </w:p>
          <w:p w:rsidR="00B66811" w:rsidRPr="009142B2" w:rsidRDefault="00B66811" w:rsidP="00B66811">
            <w:pPr>
              <w:pStyle w:val="FSTableText"/>
              <w:numPr>
                <w:ilvl w:val="0"/>
                <w:numId w:val="26"/>
              </w:numPr>
              <w:ind w:left="284" w:hanging="284"/>
              <w:rPr>
                <w:b w:val="0"/>
              </w:rPr>
            </w:pPr>
            <w:r w:rsidRPr="009142B2">
              <w:rPr>
                <w:b w:val="0"/>
              </w:rPr>
              <w:t>Concern with the quality of studies</w:t>
            </w:r>
            <w:r w:rsidR="007B2DDE" w:rsidRPr="009142B2">
              <w:rPr>
                <w:b w:val="0"/>
              </w:rPr>
              <w:t>.</w:t>
            </w:r>
          </w:p>
          <w:p w:rsidR="00B66811" w:rsidRPr="009142B2" w:rsidRDefault="00B66811" w:rsidP="00B66811">
            <w:pPr>
              <w:pStyle w:val="FSTableText"/>
              <w:numPr>
                <w:ilvl w:val="0"/>
                <w:numId w:val="26"/>
              </w:numPr>
              <w:ind w:left="284" w:hanging="284"/>
              <w:rPr>
                <w:b w:val="0"/>
              </w:rPr>
            </w:pPr>
            <w:r w:rsidRPr="009142B2">
              <w:rPr>
                <w:b w:val="0"/>
              </w:rPr>
              <w:t>Use of unpublished works (not peer reviewed</w:t>
            </w:r>
            <w:r w:rsidR="007B2DDE" w:rsidRPr="009142B2">
              <w:rPr>
                <w:b w:val="0"/>
              </w:rPr>
              <w:t>.</w:t>
            </w:r>
          </w:p>
          <w:p w:rsidR="00C0373C" w:rsidRPr="009142B2" w:rsidRDefault="00C0373C" w:rsidP="00C0373C">
            <w:pPr>
              <w:pStyle w:val="FSTableText"/>
              <w:numPr>
                <w:ilvl w:val="0"/>
                <w:numId w:val="26"/>
              </w:numPr>
              <w:ind w:left="284" w:hanging="284"/>
              <w:rPr>
                <w:b w:val="0"/>
              </w:rPr>
            </w:pPr>
            <w:r w:rsidRPr="009142B2">
              <w:rPr>
                <w:b w:val="0"/>
              </w:rPr>
              <w:t>It is not clear which type of s</w:t>
            </w:r>
            <w:r w:rsidR="00CC3333" w:rsidRPr="009142B2">
              <w:rPr>
                <w:b w:val="0"/>
              </w:rPr>
              <w:t xml:space="preserve">hort </w:t>
            </w:r>
            <w:r w:rsidRPr="009142B2">
              <w:rPr>
                <w:b w:val="0"/>
              </w:rPr>
              <w:t>c</w:t>
            </w:r>
            <w:r w:rsidR="00CC3333" w:rsidRPr="009142B2">
              <w:rPr>
                <w:b w:val="0"/>
              </w:rPr>
              <w:t xml:space="preserve">hain </w:t>
            </w:r>
            <w:r w:rsidRPr="009142B2">
              <w:rPr>
                <w:b w:val="0"/>
              </w:rPr>
              <w:t xml:space="preserve">FOS is used in most of the studies considered as evidence in the risk assessment. </w:t>
            </w:r>
          </w:p>
          <w:p w:rsidR="00B66811" w:rsidRPr="009142B2" w:rsidRDefault="00B66811" w:rsidP="00B66811">
            <w:pPr>
              <w:pStyle w:val="FSTableText"/>
              <w:numPr>
                <w:ilvl w:val="0"/>
                <w:numId w:val="26"/>
              </w:numPr>
              <w:ind w:left="284" w:hanging="284"/>
              <w:rPr>
                <w:b w:val="0"/>
              </w:rPr>
            </w:pPr>
            <w:r w:rsidRPr="009142B2">
              <w:rPr>
                <w:b w:val="0"/>
              </w:rPr>
              <w:t>Studies designed to assess toxicity vs benefit</w:t>
            </w:r>
            <w:r w:rsidR="007B2DDE" w:rsidRPr="009142B2">
              <w:rPr>
                <w:b w:val="0"/>
              </w:rPr>
              <w:t>.</w:t>
            </w:r>
          </w:p>
          <w:p w:rsidR="001A7451" w:rsidRPr="009142B2" w:rsidRDefault="001A7451" w:rsidP="00B66811">
            <w:pPr>
              <w:pStyle w:val="FSTableText"/>
              <w:numPr>
                <w:ilvl w:val="0"/>
                <w:numId w:val="26"/>
              </w:numPr>
              <w:ind w:left="284" w:hanging="284"/>
              <w:rPr>
                <w:b w:val="0"/>
              </w:rPr>
            </w:pPr>
            <w:r w:rsidRPr="009142B2">
              <w:rPr>
                <w:b w:val="0"/>
              </w:rPr>
              <w:t xml:space="preserve">Crying behaviours and colic not assessed, which were identified in P306 </w:t>
            </w:r>
            <w:r w:rsidR="002C6F91" w:rsidRPr="009142B2">
              <w:rPr>
                <w:b w:val="0"/>
              </w:rPr>
              <w:t xml:space="preserve">and by </w:t>
            </w:r>
            <w:r w:rsidRPr="009142B2">
              <w:rPr>
                <w:b w:val="0"/>
              </w:rPr>
              <w:t>ICHSAG as potential significant adverse effect</w:t>
            </w:r>
            <w:r w:rsidR="002C6F91" w:rsidRPr="009142B2">
              <w:rPr>
                <w:b w:val="0"/>
              </w:rPr>
              <w:t>s</w:t>
            </w:r>
            <w:r w:rsidRPr="009142B2">
              <w:t xml:space="preserve">.  </w:t>
            </w:r>
          </w:p>
          <w:p w:rsidR="00B66811" w:rsidRPr="009142B2" w:rsidRDefault="00B66811" w:rsidP="00C0373C">
            <w:pPr>
              <w:pStyle w:val="FSTableText"/>
              <w:ind w:left="284"/>
            </w:pPr>
            <w:r w:rsidRPr="009142B2">
              <w:t xml:space="preserve"> </w:t>
            </w:r>
          </w:p>
        </w:tc>
        <w:tc>
          <w:tcPr>
            <w:tcW w:w="2410" w:type="dxa"/>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VIC Health, QLD Health, DAA, Tas Health</w:t>
            </w:r>
          </w:p>
        </w:tc>
        <w:tc>
          <w:tcPr>
            <w:tcW w:w="6945" w:type="dxa"/>
            <w:tcBorders>
              <w:top w:val="single" w:sz="4" w:space="0" w:color="auto"/>
              <w:left w:val="single" w:sz="4" w:space="0" w:color="auto"/>
              <w:bottom w:val="single" w:sz="4" w:space="0" w:color="auto"/>
              <w:right w:val="single" w:sz="4" w:space="0" w:color="auto"/>
            </w:tcBorders>
          </w:tcPr>
          <w:p w:rsidR="00137031" w:rsidRPr="009142B2" w:rsidRDefault="001370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The </w:t>
            </w:r>
            <w:r w:rsidR="00817205" w:rsidRPr="009142B2">
              <w:t xml:space="preserve">assessment strategy used by FSANZ to determine the </w:t>
            </w:r>
            <w:r w:rsidRPr="009142B2">
              <w:t xml:space="preserve">safety </w:t>
            </w:r>
            <w:r w:rsidR="00817205" w:rsidRPr="009142B2">
              <w:t xml:space="preserve">and tolerance of infant formula containing short chain FOS </w:t>
            </w:r>
            <w:r w:rsidRPr="009142B2">
              <w:t xml:space="preserve">is consistent with that used for </w:t>
            </w:r>
            <w:r w:rsidR="00817205" w:rsidRPr="009142B2">
              <w:t>similar types of</w:t>
            </w:r>
            <w:r w:rsidRPr="009142B2">
              <w:t xml:space="preserve"> applications </w:t>
            </w:r>
            <w:r w:rsidR="009641F1" w:rsidRPr="009142B2">
              <w:t xml:space="preserve">wishing </w:t>
            </w:r>
            <w:r w:rsidRPr="009142B2">
              <w:t>to amend the Code</w:t>
            </w:r>
            <w:r w:rsidR="00817205" w:rsidRPr="009142B2">
              <w:t>. The process</w:t>
            </w:r>
            <w:r w:rsidRPr="009142B2">
              <w:t xml:space="preserve"> is consistent with the principles espoused by the Codex Alimentarius Commission. A weight-of-evidence approach is used where the scientific merits of individual studies are evaluated. Studies that do not meet basic principles of scientific integrity and value-add to the database are not included in a safety assessment. </w:t>
            </w:r>
          </w:p>
          <w:p w:rsidR="00137031" w:rsidRPr="009142B2" w:rsidRDefault="001370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137031" w:rsidRPr="009142B2" w:rsidRDefault="001370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The </w:t>
            </w:r>
            <w:r w:rsidR="00516FEB" w:rsidRPr="009142B2">
              <w:t xml:space="preserve">risk and technical </w:t>
            </w:r>
            <w:r w:rsidRPr="009142B2">
              <w:t xml:space="preserve">assessment prepared in relation to this Application relies on both published and unpublished studies. FSANZ has independently evaluated (i.e. by peer review) the unpublished studies provided by the applicant, which included a thorough examination of all methodological details and unmodified (raw) experimental data. FSANZ also included a systematic review of the published scientific literature as outlined in Section 4.2 of SD1. </w:t>
            </w:r>
          </w:p>
          <w:p w:rsidR="00137031" w:rsidRPr="009142B2" w:rsidRDefault="001370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4D1AFD" w:rsidRDefault="001370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Studies evaluated by FSANZ and included in SD1 were designed to assess either safety or benefit, however, studies designed to assess benefit also made observations for safety (e.g. flatulence, spit-up, vomiting etc).</w:t>
            </w:r>
            <w:r w:rsidR="00DC4471" w:rsidRPr="009142B2">
              <w:t xml:space="preserve">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1A7451"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tcPr>
          <w:p w:rsidR="001A7451" w:rsidRPr="009142B2" w:rsidRDefault="001A7451" w:rsidP="001A7451">
            <w:pPr>
              <w:pStyle w:val="FSTableText"/>
              <w:rPr>
                <w:b w:val="0"/>
              </w:rPr>
            </w:pPr>
            <w:r w:rsidRPr="009142B2">
              <w:rPr>
                <w:rFonts w:ascii="Verdana,Italic" w:hAnsi="Verdana,Italic" w:cs="Verdana,Italic"/>
                <w:b w:val="0"/>
                <w:iCs/>
                <w:szCs w:val="22"/>
                <w:lang w:eastAsia="en-GB" w:bidi="ar-SA"/>
              </w:rPr>
              <w:t>Methodological limitations of studies</w:t>
            </w:r>
          </w:p>
          <w:p w:rsidR="001A7451" w:rsidRPr="009142B2" w:rsidRDefault="001A7451" w:rsidP="001A7451">
            <w:pPr>
              <w:pStyle w:val="FSTableText"/>
              <w:numPr>
                <w:ilvl w:val="0"/>
                <w:numId w:val="26"/>
              </w:numPr>
              <w:ind w:left="284" w:hanging="284"/>
              <w:rPr>
                <w:b w:val="0"/>
              </w:rPr>
            </w:pPr>
            <w:r w:rsidRPr="009142B2">
              <w:rPr>
                <w:b w:val="0"/>
              </w:rPr>
              <w:t>Small sample sizes</w:t>
            </w:r>
            <w:r w:rsidR="007B2DDE" w:rsidRPr="009142B2">
              <w:rPr>
                <w:b w:val="0"/>
              </w:rPr>
              <w:t>.</w:t>
            </w:r>
          </w:p>
          <w:p w:rsidR="001A7451" w:rsidRPr="009142B2" w:rsidRDefault="001A7451" w:rsidP="001A7451">
            <w:pPr>
              <w:pStyle w:val="FSTableText"/>
              <w:numPr>
                <w:ilvl w:val="0"/>
                <w:numId w:val="26"/>
              </w:numPr>
              <w:ind w:left="284" w:hanging="284"/>
              <w:rPr>
                <w:b w:val="0"/>
              </w:rPr>
            </w:pPr>
            <w:r w:rsidRPr="009142B2">
              <w:rPr>
                <w:b w:val="0"/>
              </w:rPr>
              <w:t>Short treatment duration inconsistent with US guidelines recommending clinical studies of 3-4 months duration</w:t>
            </w:r>
            <w:r w:rsidR="007B2DDE" w:rsidRPr="009142B2">
              <w:rPr>
                <w:b w:val="0"/>
              </w:rPr>
              <w:t>.</w:t>
            </w:r>
          </w:p>
          <w:p w:rsidR="001A7451" w:rsidRPr="009142B2" w:rsidRDefault="001A7451" w:rsidP="001A7451">
            <w:pPr>
              <w:pStyle w:val="FSTableText"/>
              <w:numPr>
                <w:ilvl w:val="0"/>
                <w:numId w:val="26"/>
              </w:numPr>
              <w:ind w:left="284" w:hanging="284"/>
              <w:rPr>
                <w:b w:val="0"/>
              </w:rPr>
            </w:pPr>
            <w:r w:rsidRPr="009142B2">
              <w:rPr>
                <w:b w:val="0"/>
              </w:rPr>
              <w:t>Concerns regarding the assessment of hydration status</w:t>
            </w:r>
            <w:r w:rsidR="007B2DDE" w:rsidRPr="009142B2">
              <w:rPr>
                <w:b w:val="0"/>
              </w:rPr>
              <w:t>.</w:t>
            </w:r>
          </w:p>
          <w:p w:rsidR="001A7451" w:rsidRPr="009142B2" w:rsidRDefault="001A7451" w:rsidP="001A7451">
            <w:pPr>
              <w:pStyle w:val="FSTableText"/>
              <w:rPr>
                <w:b w:val="0"/>
              </w:rPr>
            </w:pPr>
          </w:p>
        </w:tc>
        <w:tc>
          <w:tcPr>
            <w:tcW w:w="2410" w:type="dxa"/>
            <w:tcBorders>
              <w:top w:val="single" w:sz="4" w:space="0" w:color="auto"/>
              <w:left w:val="single" w:sz="4" w:space="0" w:color="auto"/>
              <w:bottom w:val="single" w:sz="4" w:space="0" w:color="auto"/>
              <w:right w:val="single" w:sz="4" w:space="0" w:color="auto"/>
            </w:tcBorders>
          </w:tcPr>
          <w:p w:rsidR="001A7451" w:rsidRPr="009142B2" w:rsidRDefault="001A745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VIC Health</w:t>
            </w:r>
            <w:r w:rsidR="00C0373C" w:rsidRPr="009142B2">
              <w:t>, DAA</w:t>
            </w:r>
            <w:r w:rsidR="00C07FFB" w:rsidRPr="009142B2">
              <w:t>, QLD Health</w:t>
            </w:r>
          </w:p>
        </w:tc>
        <w:tc>
          <w:tcPr>
            <w:tcW w:w="6945" w:type="dxa"/>
            <w:tcBorders>
              <w:top w:val="single" w:sz="4" w:space="0" w:color="auto"/>
              <w:left w:val="single" w:sz="4" w:space="0" w:color="auto"/>
              <w:bottom w:val="single" w:sz="4" w:space="0" w:color="auto"/>
              <w:right w:val="single" w:sz="4" w:space="0" w:color="auto"/>
            </w:tcBorders>
          </w:tcPr>
          <w:p w:rsidR="00137031" w:rsidRPr="009142B2" w:rsidRDefault="001370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The sample size </w:t>
            </w:r>
            <w:r w:rsidR="00804094" w:rsidRPr="009142B2">
              <w:t>within studies</w:t>
            </w:r>
            <w:r w:rsidRPr="009142B2">
              <w:t xml:space="preserve"> was discussed by the ICHSAG in relation to the assessment of a potential beneficial effect of s</w:t>
            </w:r>
            <w:r w:rsidR="007044A7" w:rsidRPr="009142B2">
              <w:t xml:space="preserve">hort </w:t>
            </w:r>
            <w:r w:rsidRPr="009142B2">
              <w:t>c</w:t>
            </w:r>
            <w:r w:rsidR="007044A7" w:rsidRPr="009142B2">
              <w:t xml:space="preserve">hain </w:t>
            </w:r>
            <w:r w:rsidRPr="009142B2">
              <w:t>FOS on normal infant growth and development (which is variable). The group sizes of the evaluated studies ranged from 24-139 subjects per treatment-group. The duration of consumption of s</w:t>
            </w:r>
            <w:r w:rsidR="007044A7" w:rsidRPr="009142B2">
              <w:t xml:space="preserve">hort </w:t>
            </w:r>
            <w:r w:rsidRPr="009142B2">
              <w:t>c</w:t>
            </w:r>
            <w:r w:rsidR="007044A7" w:rsidRPr="009142B2">
              <w:t xml:space="preserve">hain </w:t>
            </w:r>
            <w:r w:rsidRPr="009142B2">
              <w:t xml:space="preserve">FOS ranged from 1-12 weeks in healthy term infants and from up to 11 days to 16 weeks in toddlers/children. The longer terms studies, which cover ~50% of the maximum timeframe over which infant formula is likely to be </w:t>
            </w:r>
            <w:r w:rsidR="007B1038" w:rsidRPr="009142B2">
              <w:t xml:space="preserve">exclusively </w:t>
            </w:r>
            <w:r w:rsidRPr="009142B2">
              <w:t>consumed (i.e. 6 months), are considered to be of sufficient duration to have detected any relevant adverse effects.</w:t>
            </w:r>
          </w:p>
          <w:p w:rsidR="00137031" w:rsidRPr="009142B2" w:rsidRDefault="001370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896D31" w:rsidRDefault="001370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A discussion, including conclusions of the ICHSAG, regarding infant hydration is provided in Section 4.4 in SD1. </w:t>
            </w:r>
          </w:p>
          <w:p w:rsidR="00896D31"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896D31"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295EAF" w:rsidRDefault="001370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lastRenderedPageBreak/>
              <w:t>It was concluded that that there were no adverse effects on infants’ hydration status as assessed by the measurement of urine specific gravity, bodyweight gain, the occurrence of diarrhoea, expert clinical examination and formula intake. ICHSAG noted that in a clinical setting, hydration status is more accurately assessed via recent changes in bodyweight gain. In all studies, bodyweight was consistent between s</w:t>
            </w:r>
            <w:r w:rsidR="007044A7" w:rsidRPr="009142B2">
              <w:t xml:space="preserve">hort </w:t>
            </w:r>
            <w:r w:rsidRPr="009142B2">
              <w:t>c</w:t>
            </w:r>
            <w:r w:rsidR="007044A7" w:rsidRPr="009142B2">
              <w:t xml:space="preserve">hain </w:t>
            </w:r>
            <w:r w:rsidRPr="009142B2">
              <w:t>FOS-fed and control infants suggesting no effect on hydration status.</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66811"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auto"/>
              <w:left w:val="single" w:sz="4" w:space="0" w:color="auto"/>
              <w:bottom w:val="single" w:sz="4" w:space="0" w:color="auto"/>
              <w:right w:val="single" w:sz="4" w:space="0" w:color="auto"/>
            </w:tcBorders>
          </w:tcPr>
          <w:p w:rsidR="00B66811" w:rsidRPr="009142B2" w:rsidRDefault="00B66811" w:rsidP="00B66811">
            <w:pPr>
              <w:pStyle w:val="FSTableText"/>
              <w:rPr>
                <w:b w:val="0"/>
              </w:rPr>
            </w:pPr>
            <w:r w:rsidRPr="009142B2">
              <w:rPr>
                <w:b w:val="0"/>
              </w:rPr>
              <w:lastRenderedPageBreak/>
              <w:t>Conclusion of the risk assessment</w:t>
            </w:r>
          </w:p>
          <w:p w:rsidR="00B66811" w:rsidRDefault="00C0373C" w:rsidP="00B66811">
            <w:pPr>
              <w:pStyle w:val="FSTableText"/>
              <w:numPr>
                <w:ilvl w:val="0"/>
                <w:numId w:val="28"/>
              </w:numPr>
              <w:ind w:left="284" w:hanging="284"/>
              <w:rPr>
                <w:b w:val="0"/>
              </w:rPr>
            </w:pPr>
            <w:r w:rsidRPr="009142B2">
              <w:rPr>
                <w:b w:val="0"/>
              </w:rPr>
              <w:t>D</w:t>
            </w:r>
            <w:r w:rsidR="00B66811" w:rsidRPr="009142B2">
              <w:rPr>
                <w:b w:val="0"/>
              </w:rPr>
              <w:t>isagree with conclusion that s</w:t>
            </w:r>
            <w:r w:rsidR="00CC3333" w:rsidRPr="009142B2">
              <w:rPr>
                <w:b w:val="0"/>
              </w:rPr>
              <w:t xml:space="preserve">hort </w:t>
            </w:r>
            <w:r w:rsidR="00B66811" w:rsidRPr="009142B2">
              <w:rPr>
                <w:b w:val="0"/>
              </w:rPr>
              <w:t>c</w:t>
            </w:r>
            <w:r w:rsidR="00CC3333" w:rsidRPr="009142B2">
              <w:rPr>
                <w:b w:val="0"/>
              </w:rPr>
              <w:t xml:space="preserve">hain </w:t>
            </w:r>
            <w:r w:rsidR="00B66811" w:rsidRPr="009142B2">
              <w:rPr>
                <w:b w:val="0"/>
              </w:rPr>
              <w:t xml:space="preserve">FOS has potential beneficial effect to soften stools and reduce constipation. </w:t>
            </w:r>
          </w:p>
          <w:p w:rsidR="00896D31" w:rsidRPr="009142B2" w:rsidRDefault="00896D31" w:rsidP="00B66811">
            <w:pPr>
              <w:pStyle w:val="FSTableText"/>
              <w:numPr>
                <w:ilvl w:val="0"/>
                <w:numId w:val="28"/>
              </w:numPr>
              <w:ind w:left="284" w:hanging="284"/>
              <w:rPr>
                <w:b w:val="0"/>
              </w:rPr>
            </w:pPr>
          </w:p>
        </w:tc>
        <w:tc>
          <w:tcPr>
            <w:tcW w:w="2410" w:type="dxa"/>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DAA</w:t>
            </w:r>
          </w:p>
        </w:tc>
        <w:tc>
          <w:tcPr>
            <w:tcW w:w="6945" w:type="dxa"/>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FSANZ has reviewed the best available scientific evidence, and consulted with external experts in paediatrics and gastroenterology to develop the conclusion. </w:t>
            </w:r>
          </w:p>
        </w:tc>
      </w:tr>
      <w:tr w:rsidR="00C0373C"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C0373C" w:rsidRPr="009142B2" w:rsidRDefault="00C0373C" w:rsidP="006946D5">
            <w:pPr>
              <w:pStyle w:val="FSTableText"/>
              <w:keepNext/>
              <w:keepLines/>
              <w:spacing w:before="120" w:after="120"/>
              <w:rPr>
                <w:b w:val="0"/>
                <w:bCs w:val="0"/>
              </w:rPr>
            </w:pPr>
            <w:r w:rsidRPr="009142B2">
              <w:t>Clinical issues</w:t>
            </w:r>
          </w:p>
        </w:tc>
      </w:tr>
      <w:tr w:rsidR="00B66811"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66811" w:rsidRPr="009142B2" w:rsidRDefault="00CC3333" w:rsidP="00896D31">
            <w:pPr>
              <w:pStyle w:val="FSTableText"/>
              <w:ind w:left="113" w:hanging="113"/>
              <w:rPr>
                <w:b w:val="0"/>
                <w:bCs w:val="0"/>
              </w:rPr>
            </w:pPr>
            <w:r w:rsidRPr="009142B2">
              <w:rPr>
                <w:b w:val="0"/>
              </w:rPr>
              <w:t xml:space="preserve">Short </w:t>
            </w:r>
            <w:proofErr w:type="gramStart"/>
            <w:r w:rsidR="00B66811" w:rsidRPr="009142B2">
              <w:rPr>
                <w:b w:val="0"/>
              </w:rPr>
              <w:t>c</w:t>
            </w:r>
            <w:r w:rsidRPr="009142B2">
              <w:rPr>
                <w:b w:val="0"/>
              </w:rPr>
              <w:t xml:space="preserve">hain </w:t>
            </w:r>
            <w:r w:rsidR="00B66811" w:rsidRPr="009142B2">
              <w:rPr>
                <w:b w:val="0"/>
              </w:rPr>
              <w:t>FOS are</w:t>
            </w:r>
            <w:proofErr w:type="gramEnd"/>
            <w:r w:rsidR="00B66811" w:rsidRPr="009142B2">
              <w:rPr>
                <w:b w:val="0"/>
              </w:rPr>
              <w:t xml:space="preserve"> part of the FODMAP (FOLFAP) group implicated in functional bowel disorders. To date there is no data on the incidence for infants. The potential clinical implications of more rapidly fermented oligosaccharides have not been considered in this assessment. </w:t>
            </w:r>
          </w:p>
        </w:tc>
        <w:tc>
          <w:tcPr>
            <w:tcW w:w="2694" w:type="dxa"/>
            <w:gridSpan w:val="2"/>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QLD Health, DAA, Tas Health</w:t>
            </w:r>
            <w:r w:rsidR="00C07FFB" w:rsidRPr="009142B2">
              <w:t>, VIC Health</w:t>
            </w:r>
          </w:p>
        </w:tc>
        <w:tc>
          <w:tcPr>
            <w:tcW w:w="6945" w:type="dxa"/>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The risk assessment outlines that short chain FOS sucrose would behave no differently to already permitted fructans in infant formula. </w:t>
            </w:r>
          </w:p>
          <w:p w:rsidR="00B66811" w:rsidRPr="009142B2"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66811" w:rsidRDefault="00B6681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FSANZ considers that infants who experience functional gastrointestinal disorders that are associated with fermented oligosaccharides are best managed by health professionals. Should </w:t>
            </w:r>
            <w:r w:rsidR="007B1038" w:rsidRPr="009142B2">
              <w:t>short chain FOS</w:t>
            </w:r>
            <w:r w:rsidR="007B1038" w:rsidRPr="009142B2">
              <w:rPr>
                <w:vertAlign w:val="subscript"/>
              </w:rPr>
              <w:t>sucrose</w:t>
            </w:r>
            <w:r w:rsidR="007B1038" w:rsidRPr="009142B2">
              <w:t xml:space="preserve"> </w:t>
            </w:r>
            <w:r w:rsidRPr="009142B2">
              <w:t>be added to infant formula</w:t>
            </w:r>
            <w:r w:rsidR="007B1038" w:rsidRPr="009142B2">
              <w:t>, it</w:t>
            </w:r>
            <w:r w:rsidRPr="009142B2">
              <w:t xml:space="preserve"> must be declared on the label in the ingredient list</w:t>
            </w:r>
            <w:r w:rsidR="00D92191" w:rsidRPr="009142B2">
              <w:t>,</w:t>
            </w:r>
            <w:r w:rsidRPr="009142B2">
              <w:t xml:space="preserve"> which will provide health professionals and carers </w:t>
            </w:r>
            <w:r w:rsidR="007B2DDE" w:rsidRPr="009142B2">
              <w:t xml:space="preserve">with </w:t>
            </w:r>
            <w:r w:rsidRPr="009142B2">
              <w:t xml:space="preserve">adequate information to make an informed decision on their choice of infant formula products.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66811"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66811" w:rsidRPr="009142B2" w:rsidRDefault="00B66811" w:rsidP="00896D31">
            <w:pPr>
              <w:pStyle w:val="FSTableText"/>
              <w:ind w:left="113" w:hanging="113"/>
              <w:rPr>
                <w:b w:val="0"/>
              </w:rPr>
            </w:pPr>
            <w:r w:rsidRPr="009142B2">
              <w:rPr>
                <w:b w:val="0"/>
              </w:rPr>
              <w:t>Recommend FSANZ considers if addition of s</w:t>
            </w:r>
            <w:r w:rsidR="00CC3333" w:rsidRPr="009142B2">
              <w:rPr>
                <w:b w:val="0"/>
              </w:rPr>
              <w:t xml:space="preserve">hort </w:t>
            </w:r>
            <w:r w:rsidRPr="009142B2">
              <w:rPr>
                <w:b w:val="0"/>
              </w:rPr>
              <w:t>c</w:t>
            </w:r>
            <w:r w:rsidR="00CC3333" w:rsidRPr="009142B2">
              <w:rPr>
                <w:b w:val="0"/>
              </w:rPr>
              <w:t xml:space="preserve">hain </w:t>
            </w:r>
            <w:r w:rsidRPr="009142B2">
              <w:rPr>
                <w:b w:val="0"/>
              </w:rPr>
              <w:t xml:space="preserve">FOS is </w:t>
            </w:r>
            <w:r w:rsidR="00D92191" w:rsidRPr="009142B2">
              <w:rPr>
                <w:b w:val="0"/>
              </w:rPr>
              <w:t xml:space="preserve">the </w:t>
            </w:r>
            <w:r w:rsidRPr="009142B2">
              <w:rPr>
                <w:b w:val="0"/>
              </w:rPr>
              <w:t xml:space="preserve">best solution to manage constipation. </w:t>
            </w:r>
          </w:p>
        </w:tc>
        <w:tc>
          <w:tcPr>
            <w:tcW w:w="2694" w:type="dxa"/>
            <w:gridSpan w:val="2"/>
            <w:tcBorders>
              <w:top w:val="single" w:sz="4" w:space="0" w:color="auto"/>
              <w:left w:val="single" w:sz="4" w:space="0" w:color="auto"/>
              <w:bottom w:val="single" w:sz="4" w:space="0" w:color="auto"/>
              <w:right w:val="single" w:sz="4" w:space="0" w:color="auto"/>
            </w:tcBorders>
          </w:tcPr>
          <w:p w:rsidR="00B66811" w:rsidRPr="009142B2" w:rsidRDefault="009E7C97"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Women’s</w:t>
            </w:r>
            <w:r w:rsidR="00B66811" w:rsidRPr="009142B2">
              <w:t xml:space="preserve"> Health Action, Lianne Mather</w:t>
            </w:r>
          </w:p>
        </w:tc>
        <w:tc>
          <w:tcPr>
            <w:tcW w:w="6945" w:type="dxa"/>
            <w:tcBorders>
              <w:top w:val="single" w:sz="4" w:space="0" w:color="auto"/>
              <w:left w:val="single" w:sz="4" w:space="0" w:color="auto"/>
              <w:bottom w:val="single" w:sz="4" w:space="0" w:color="auto"/>
              <w:right w:val="single" w:sz="4" w:space="0" w:color="auto"/>
            </w:tcBorders>
          </w:tcPr>
          <w:p w:rsidR="00B66811" w:rsidRDefault="00B6681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Short chain FOS was considered as an optional ingredient in </w:t>
            </w:r>
            <w:r w:rsidR="00D92191" w:rsidRPr="009142B2">
              <w:t>i</w:t>
            </w:r>
            <w:r w:rsidRPr="009142B2">
              <w:t xml:space="preserve">nfant formula </w:t>
            </w:r>
            <w:proofErr w:type="gramStart"/>
            <w:r w:rsidRPr="009142B2">
              <w:t>products,</w:t>
            </w:r>
            <w:proofErr w:type="gramEnd"/>
            <w:r w:rsidRPr="009142B2">
              <w:t xml:space="preserve"> and not as a</w:t>
            </w:r>
            <w:r w:rsidR="002301EF" w:rsidRPr="009142B2">
              <w:t>n</w:t>
            </w:r>
            <w:r w:rsidRPr="009142B2">
              <w:t xml:space="preserve"> intervention to manage constipation. Health professionals are best placed to advise parents and caregivers on clinical issues. </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pPr>
            <w:r w:rsidRPr="009142B2">
              <w:rPr>
                <w:b w:val="0"/>
              </w:rPr>
              <w:lastRenderedPageBreak/>
              <w:t xml:space="preserve">Suitability of the Mean Rank Stool Consistency (MRSC) measure for determining constipation </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Comments received from jurisdictions at a follow-up teleconference.</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ICHSAG members commented that MRSC is a socially acceptable, qualitative measure of infant gastrointestinal health and advised FSANZ that the use of the descriptor “watery” was not equivalent to diarrhoea.</w:t>
            </w:r>
          </w:p>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C2170"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With regard to the relationship between stool consistency or frequency and infant well-being, the ICHSAG advised that there is a relationship between severe constipation and reduced infant well-being. However it would be difficult to identify such a relationship within what is the normal range of stool consistency and frequency in infants, including less severe constipation.</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BC2170" w:rsidRPr="009142B2" w:rsidRDefault="00BC2170" w:rsidP="006946D5">
            <w:pPr>
              <w:pStyle w:val="FSTableText"/>
              <w:keepNext/>
              <w:keepLines/>
              <w:spacing w:before="120" w:after="120"/>
            </w:pPr>
            <w:r w:rsidRPr="009142B2">
              <w:t>Policy Guideline</w:t>
            </w: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As there is no FOS in breast milk an appropriate primary reference has not been used. Plant base prebiotics are not equivalent to prebiotics in breast milk.</w:t>
            </w:r>
          </w:p>
          <w:p w:rsidR="00BC2170" w:rsidRPr="009142B2" w:rsidRDefault="00BC2170" w:rsidP="00896D31">
            <w:pPr>
              <w:pStyle w:val="FSTableText"/>
              <w:ind w:left="113" w:hanging="113"/>
              <w:rPr>
                <w:b w:val="0"/>
              </w:rPr>
            </w:pP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VIC Health, Dietitians NZ</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2301EF"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Breast </w:t>
            </w:r>
            <w:r w:rsidR="00BC2170" w:rsidRPr="009142B2">
              <w:t>milk contains a range of non-digestible oligosaccharides (</w:t>
            </w:r>
            <w:r w:rsidRPr="009142B2">
              <w:t xml:space="preserve">human </w:t>
            </w:r>
            <w:r w:rsidR="00BC2170" w:rsidRPr="009142B2">
              <w:t xml:space="preserve">milk oligosaccharides (HMO)) at concentrations that are maximal soon after birth (~25g/L) and decline to around 15g/L by around three months. </w:t>
            </w:r>
          </w:p>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BC2170"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IDS and short chain FOS</w:t>
            </w:r>
            <w:r w:rsidRPr="009142B2">
              <w:rPr>
                <w:vertAlign w:val="subscript"/>
              </w:rPr>
              <w:t>sucrose</w:t>
            </w:r>
            <w:r w:rsidRPr="009142B2">
              <w:t xml:space="preserve"> are purposely added to infant formula products to better align the stool characteristics of formula-fed infants with the softer stools typically associated with breastfed infants. The assessment for the addition of short chain FOS to infant formula products has considered the functional equivalence of fructooligosaccharides to IDS and HMOs. Short chain FOS is degraded like HMOs in the infant digestive tract. That is, it is fermented by intestinal microflora to produce short chain fatty acids and gas</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Physiological benefit – notes that the evidence reviewed identifies a small benefit shown at one time point. Other studies used older infants or contained Raftilose95. If exclude Raftilose studies query whether it meets policy principle j</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FSANZ has given regard to all of the Section 18(2) objectives, including the Policy Guideline on the</w:t>
            </w:r>
            <w:r w:rsidRPr="009142B2">
              <w:rPr>
                <w:i/>
              </w:rPr>
              <w:t xml:space="preserve"> Regulation of Infant Formula Products</w:t>
            </w:r>
            <w:r w:rsidRPr="009142B2">
              <w:t xml:space="preserve">. </w:t>
            </w:r>
          </w:p>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BC2170"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rPr>
                <w:lang w:eastAsia="en-AU"/>
              </w:rPr>
              <w:t xml:space="preserve">The risk and technical assessment concluded that short chain FOS </w:t>
            </w:r>
            <w:r w:rsidRPr="009142B2">
              <w:t xml:space="preserve">has the potential to soften infant stools and may reduce the incidence of constipation, both of which are considered beneficial effects. These beneficial effects which are evident from fortifying infant formula with short chain FOS will be observed irrespective of its mode of production.  </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C2170"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spacing w:before="120" w:after="120"/>
              <w:ind w:left="113" w:hanging="113"/>
            </w:pPr>
            <w:r w:rsidRPr="009142B2">
              <w:lastRenderedPageBreak/>
              <w:t>Other issues</w:t>
            </w:r>
          </w:p>
        </w:tc>
      </w:tr>
      <w:tr w:rsidR="00BC2170" w:rsidRPr="009142B2" w:rsidTr="00896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rPr>
                <w:b w:val="0"/>
              </w:rPr>
            </w:pPr>
            <w:r w:rsidRPr="009142B2">
              <w:rPr>
                <w:b w:val="0"/>
              </w:rPr>
              <w:t xml:space="preserve">Clarify IDS and GOS classified as non-nutritive substances was an interim regulatory response in P306 pending the outcome of Ministerial policy guideline development, reviews of the definition of nutritive substance and future review of Standard 2.9.1. </w:t>
            </w:r>
          </w:p>
          <w:p w:rsidR="00896D31" w:rsidRPr="009142B2" w:rsidRDefault="00896D31" w:rsidP="00896D31">
            <w:pPr>
              <w:pStyle w:val="FSTableText"/>
              <w:ind w:left="113" w:hanging="113"/>
              <w:rPr>
                <w:b w:val="0"/>
              </w:rPr>
            </w:pP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The review of nutritive substances and novel foods and the review of Standard 2.9.1 are currently underway</w:t>
            </w:r>
            <w:r w:rsidR="00A1280E" w:rsidRPr="009142B2">
              <w:t xml:space="preserve">. As </w:t>
            </w:r>
            <w:r w:rsidRPr="009142B2">
              <w:t>these issues remain outstanding</w:t>
            </w:r>
            <w:r w:rsidR="00831877" w:rsidRPr="009142B2">
              <w:t>,</w:t>
            </w:r>
            <w:r w:rsidRPr="009142B2">
              <w:t xml:space="preserve"> the current approach has been extended. </w:t>
            </w:r>
          </w:p>
        </w:tc>
      </w:tr>
      <w:tr w:rsidR="00BC2170" w:rsidRPr="009142B2" w:rsidTr="0089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 xml:space="preserve">Fructo-oligosaccharides with a lower DP have a higher level of sweetness, thus permitting short chain FOS may increase the sweetness of the product. </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SD1 outlines that short chain FOS in solution has a similar sweetness to IDS which is 30-50% of sucrose. The shorter DP the more sweet the substance is, i.e. shorter chain FOS is closer to the 50% end of the range rather than the 30% end of the range. Infant formula products are only permitted to have a maximum of 0.3% short chain FOS which is significantly less than other sweet flavouring substances such as sucrose or lactose which make up about 7% of infant formula products. FSANZ therefore considers that there is unlikely to be any additional sweet flavouring from the addition of this amount of short chain FOS to infant formula products. </w:t>
            </w:r>
            <w:r w:rsidR="00B97933" w:rsidRPr="009142B2">
              <w:t>This issue was also discussed with the ICHSAG who agreed that the addition of scFOS</w:t>
            </w:r>
            <w:r w:rsidR="00B97933" w:rsidRPr="009142B2">
              <w:rPr>
                <w:vertAlign w:val="subscript"/>
              </w:rPr>
              <w:t>sucrose</w:t>
            </w:r>
            <w:r w:rsidR="00B97933" w:rsidRPr="009142B2">
              <w:t xml:space="preserve"> is unlikely to increase the sweetness of infant formula products relative to oligosaccharides already permitted to be added to infant formula products. </w:t>
            </w:r>
          </w:p>
          <w:p w:rsidR="00896D31" w:rsidRPr="009142B2" w:rsidRDefault="00896D31"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rPr>
                <w:rFonts w:ascii="ArialNarrow" w:hAnsi="ArialNarrow" w:cs="ArialNarrow"/>
                <w:b w:val="0"/>
                <w:lang w:eastAsia="en-GB" w:bidi="ar-SA"/>
              </w:rPr>
            </w:pPr>
            <w:r w:rsidRPr="009142B2">
              <w:rPr>
                <w:b w:val="0"/>
              </w:rPr>
              <w:t>Believes that the intent of P306 was to exclude all fructooligosaccharides with a DP≤4 as these were not able to be assessed</w:t>
            </w:r>
            <w:r w:rsidRPr="009142B2">
              <w:t xml:space="preserve">. </w:t>
            </w:r>
            <w:r w:rsidRPr="009142B2">
              <w:rPr>
                <w:b w:val="0"/>
              </w:rPr>
              <w:t xml:space="preserve">Seeks </w:t>
            </w:r>
            <w:r w:rsidRPr="009142B2">
              <w:rPr>
                <w:b w:val="0"/>
                <w:lang w:eastAsia="en-GB" w:bidi="ar-SA"/>
              </w:rPr>
              <w:t>clarification of the review of these.</w:t>
            </w:r>
            <w:r w:rsidRPr="009142B2">
              <w:rPr>
                <w:rFonts w:ascii="ArialNarrow" w:hAnsi="ArialNarrow" w:cs="ArialNarrow"/>
                <w:b w:val="0"/>
                <w:lang w:eastAsia="en-GB" w:bidi="ar-SA"/>
              </w:rPr>
              <w:t xml:space="preserve"> </w:t>
            </w:r>
          </w:p>
          <w:p w:rsidR="00896D31" w:rsidRPr="009142B2" w:rsidRDefault="00896D31" w:rsidP="00896D31">
            <w:pPr>
              <w:pStyle w:val="FSTableText"/>
              <w:ind w:left="113" w:hanging="113"/>
              <w:rPr>
                <w:rFonts w:ascii="ArialNarrow" w:hAnsi="ArialNarrow" w:cs="ArialNarrow"/>
                <w:b w:val="0"/>
                <w:lang w:eastAsia="en-GB" w:bidi="ar-SA"/>
              </w:rPr>
            </w:pP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At P306</w:t>
            </w:r>
            <w:r w:rsidR="00831877" w:rsidRPr="009142B2">
              <w:t>,</w:t>
            </w:r>
            <w:r w:rsidRPr="009142B2">
              <w:t xml:space="preserve"> FSANZ identified that it is not practical to exclude all fructo-oligosaccharides with a DP≤4, as long chain inulin will still include some short chain FOS. The approved variation permits short chain FOS from inulin to be added. </w:t>
            </w: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keepNext/>
              <w:spacing w:before="120" w:after="120"/>
              <w:ind w:left="113" w:hanging="113"/>
              <w:rPr>
                <w:b w:val="0"/>
                <w:bCs w:val="0"/>
              </w:rPr>
            </w:pPr>
            <w:r w:rsidRPr="009142B2">
              <w:lastRenderedPageBreak/>
              <w:t xml:space="preserve">Dietary Fibre </w:t>
            </w: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Need to clarify current regulatory status of short chain FOS as a source of dietary fibre. Can it already be added as dietary fibre to Std 2.9.2 and 2.9.3 foods?</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rPr>
                <w:szCs w:val="18"/>
              </w:rPr>
            </w:pPr>
            <w:r w:rsidRPr="009142B2">
              <w:t>FSANZ has broadened the definition and permissions related to IDS to inclu</w:t>
            </w:r>
            <w:r w:rsidR="00A658F6" w:rsidRPr="009142B2">
              <w:t>de</w:t>
            </w:r>
            <w:r w:rsidRPr="009142B2">
              <w:t xml:space="preserve"> short chain FOS</w:t>
            </w:r>
            <w:r w:rsidRPr="009142B2">
              <w:rPr>
                <w:vertAlign w:val="subscript"/>
              </w:rPr>
              <w:t>sucrose</w:t>
            </w:r>
            <w:r w:rsidRPr="009142B2">
              <w:t xml:space="preserve">. The new definition for ITF provides regulatory certainty about the substances permitted for addition. The definition of dietary fibre as it applies to Standard 1.2.8 includes oligosaccharides with a DP &gt;2. </w:t>
            </w:r>
            <w:r w:rsidRPr="009142B2">
              <w:rPr>
                <w:szCs w:val="18"/>
              </w:rPr>
              <w:t xml:space="preserve">Both AOAC 997.08 and AOAC 999.03 methods listed in the Code can </w:t>
            </w:r>
            <w:r w:rsidRPr="009142B2">
              <w:rPr>
                <w:szCs w:val="18"/>
                <w:u w:val="single"/>
              </w:rPr>
              <w:t>detect</w:t>
            </w:r>
            <w:r w:rsidRPr="009142B2">
              <w:rPr>
                <w:szCs w:val="18"/>
              </w:rPr>
              <w:t xml:space="preserve"> short chain FOS derived from sucrose. The methods can detect short chain FOS with DP &gt;2.</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4"/>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spacing w:before="120" w:after="120"/>
              <w:ind w:left="113" w:hanging="113"/>
            </w:pPr>
            <w:r w:rsidRPr="009142B2">
              <w:t>International regulations</w:t>
            </w: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GRAS notification for infant formula</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Pyx Ltd</w:t>
            </w:r>
          </w:p>
        </w:tc>
        <w:tc>
          <w:tcPr>
            <w:tcW w:w="6945"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 xml:space="preserve">Relevant section updated (see section 2.3.3.1) </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 xml:space="preserve">Need to be clear about which short </w:t>
            </w:r>
            <w:proofErr w:type="gramStart"/>
            <w:r w:rsidRPr="009142B2">
              <w:rPr>
                <w:b w:val="0"/>
              </w:rPr>
              <w:t>chain FOS are</w:t>
            </w:r>
            <w:proofErr w:type="gramEnd"/>
            <w:r w:rsidRPr="009142B2">
              <w:rPr>
                <w:b w:val="0"/>
              </w:rPr>
              <w:t xml:space="preserve"> permitted in international regulations. </w:t>
            </w:r>
          </w:p>
          <w:p w:rsidR="00BC2170" w:rsidRPr="009142B2" w:rsidRDefault="00BC2170" w:rsidP="00896D31">
            <w:pPr>
              <w:pStyle w:val="FSTableText"/>
              <w:ind w:left="113" w:hanging="113"/>
              <w:rPr>
                <w:b w:val="0"/>
              </w:rPr>
            </w:pPr>
          </w:p>
          <w:p w:rsidR="00BC2170" w:rsidRDefault="00BC2170" w:rsidP="00896D31">
            <w:pPr>
              <w:pStyle w:val="FSTableText"/>
              <w:ind w:left="113" w:hanging="113"/>
              <w:rPr>
                <w:b w:val="0"/>
              </w:rPr>
            </w:pPr>
            <w:r w:rsidRPr="009142B2">
              <w:rPr>
                <w:b w:val="0"/>
              </w:rPr>
              <w:t xml:space="preserve">Notes that in the US GRAS status has only been approved for short chain FOS with DP ≥ 4. Also EU only permits high molecular weight FOS. </w:t>
            </w:r>
          </w:p>
          <w:p w:rsidR="00896D31" w:rsidRPr="009142B2" w:rsidRDefault="00896D31" w:rsidP="00896D31">
            <w:pPr>
              <w:pStyle w:val="FSTableText"/>
              <w:ind w:left="113" w:hanging="113"/>
              <w:rPr>
                <w:b w:val="0"/>
              </w:rPr>
            </w:pP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MPI, Tas Health, VIC Health </w:t>
            </w:r>
          </w:p>
        </w:tc>
        <w:tc>
          <w:tcPr>
            <w:tcW w:w="6945"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FSANZ note</w:t>
            </w:r>
            <w:r w:rsidR="00A658F6" w:rsidRPr="009142B2">
              <w:t>d</w:t>
            </w:r>
            <w:r w:rsidRPr="009142B2">
              <w:t xml:space="preserve"> that infant formula with short chain FOS</w:t>
            </w:r>
            <w:r w:rsidRPr="009142B2">
              <w:rPr>
                <w:vertAlign w:val="subscript"/>
              </w:rPr>
              <w:t xml:space="preserve">sucrose </w:t>
            </w:r>
            <w:r w:rsidRPr="009142B2">
              <w:t xml:space="preserve">has GRAS status and is available in the US. The EU permits other oligosaccharides, providing their suitability is established by generally accepted scientific data. Infant formula containing short chain FOS is available in some European </w:t>
            </w:r>
            <w:proofErr w:type="gramStart"/>
            <w:r w:rsidRPr="009142B2">
              <w:t>countries .</w:t>
            </w:r>
            <w:proofErr w:type="gramEnd"/>
            <w:r w:rsidR="00A04346" w:rsidRPr="009142B2">
              <w:t xml:space="preserve"> </w:t>
            </w:r>
          </w:p>
          <w:p w:rsidR="00BC2170" w:rsidRPr="009142B2" w:rsidRDefault="00BC2170" w:rsidP="00896D3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142B2">
              <w:t xml:space="preserve">Infant formula containing short chain FOS has been available in Japan since </w:t>
            </w:r>
            <w:proofErr w:type="gramStart"/>
            <w:r w:rsidRPr="009142B2">
              <w:t>1987,</w:t>
            </w:r>
            <w:proofErr w:type="gramEnd"/>
            <w:r w:rsidRPr="009142B2">
              <w:t xml:space="preserve"> It has also been available in Pakistan, China, Vietnam and Taiwan.</w:t>
            </w:r>
          </w:p>
        </w:tc>
      </w:tr>
      <w:tr w:rsidR="00BC2170" w:rsidRPr="009142B2" w:rsidTr="00896D31">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rPr>
                <w:b w:val="0"/>
              </w:rPr>
            </w:pPr>
            <w:r w:rsidRPr="009142B2">
              <w:rPr>
                <w:b w:val="0"/>
              </w:rPr>
              <w:t>Consider updating name of “invertase” to β-Fructofuranosidase</w:t>
            </w:r>
          </w:p>
        </w:tc>
        <w:tc>
          <w:tcPr>
            <w:tcW w:w="2694" w:type="dxa"/>
            <w:gridSpan w:val="2"/>
            <w:tcBorders>
              <w:top w:val="single" w:sz="4" w:space="0" w:color="auto"/>
              <w:left w:val="single" w:sz="4" w:space="0" w:color="auto"/>
              <w:bottom w:val="single" w:sz="4" w:space="0" w:color="auto"/>
              <w:right w:val="single" w:sz="4" w:space="0" w:color="auto"/>
            </w:tcBorders>
          </w:tcPr>
          <w:p w:rsidR="00BC2170" w:rsidRPr="009142B2"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MPI</w:t>
            </w:r>
          </w:p>
        </w:tc>
        <w:tc>
          <w:tcPr>
            <w:tcW w:w="6945" w:type="dxa"/>
            <w:tcBorders>
              <w:top w:val="single" w:sz="4" w:space="0" w:color="auto"/>
              <w:left w:val="single" w:sz="4" w:space="0" w:color="auto"/>
              <w:bottom w:val="single" w:sz="4" w:space="0" w:color="auto"/>
              <w:right w:val="single" w:sz="4" w:space="0" w:color="auto"/>
            </w:tcBorders>
          </w:tcPr>
          <w:p w:rsidR="00BC2170" w:rsidRDefault="00BC2170"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142B2">
              <w:t>Amended – the approved variation refers to β-Fructofuranosidase rather than invertase.</w:t>
            </w:r>
          </w:p>
          <w:p w:rsidR="00896D31" w:rsidRPr="009142B2" w:rsidRDefault="00896D31" w:rsidP="00896D3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bl>
    <w:p w:rsidR="00B66811" w:rsidRPr="009142B2" w:rsidRDefault="00B66811" w:rsidP="00B66811">
      <w:pPr>
        <w:widowControl/>
        <w:rPr>
          <w:b/>
          <w:bCs/>
          <w:lang w:eastAsia="en-AU" w:bidi="ar-SA"/>
        </w:rPr>
        <w:sectPr w:rsidR="00B66811" w:rsidRPr="009142B2" w:rsidSect="007522BF">
          <w:pgSz w:w="16838" w:h="11906" w:orient="landscape" w:code="9"/>
          <w:pgMar w:top="1440" w:right="1440" w:bottom="1440" w:left="1440" w:header="709" w:footer="709" w:gutter="0"/>
          <w:cols w:space="708"/>
          <w:docGrid w:linePitch="360"/>
        </w:sectPr>
      </w:pPr>
    </w:p>
    <w:p w:rsidR="00AF397D" w:rsidRPr="009142B2" w:rsidRDefault="00AF397D" w:rsidP="00570541">
      <w:pPr>
        <w:pStyle w:val="Heading2"/>
      </w:pPr>
      <w:bookmarkStart w:id="36" w:name="_Toc354739283"/>
      <w:r w:rsidRPr="009142B2">
        <w:lastRenderedPageBreak/>
        <w:t>3.</w:t>
      </w:r>
      <w:r w:rsidR="0014151C" w:rsidRPr="009142B2">
        <w:t>4</w:t>
      </w:r>
      <w:r w:rsidRPr="009142B2">
        <w:tab/>
        <w:t>Risk communication</w:t>
      </w:r>
      <w:bookmarkEnd w:id="30"/>
      <w:bookmarkEnd w:id="36"/>
      <w:r w:rsidRPr="009142B2">
        <w:t xml:space="preserve"> </w:t>
      </w:r>
    </w:p>
    <w:p w:rsidR="00235481" w:rsidRPr="009142B2" w:rsidRDefault="00235481" w:rsidP="00235481">
      <w:pPr>
        <w:rPr>
          <w:color w:val="000000" w:themeColor="text1"/>
        </w:rPr>
      </w:pPr>
      <w:bookmarkStart w:id="37" w:name="_Toc11735640"/>
      <w:bookmarkStart w:id="38" w:name="_Toc29883125"/>
      <w:bookmarkStart w:id="39" w:name="_Toc41906812"/>
      <w:bookmarkStart w:id="40" w:name="_Toc41907559"/>
      <w:bookmarkStart w:id="41" w:name="_Toc120358593"/>
      <w:bookmarkStart w:id="42" w:name="_Toc175381452"/>
      <w:r w:rsidRPr="009142B2">
        <w:rPr>
          <w:color w:val="000000" w:themeColor="text1"/>
        </w:rPr>
        <w:t xml:space="preserve">FSANZ applied a basic communication strategy to this </w:t>
      </w:r>
      <w:r w:rsidR="006F259C" w:rsidRPr="009142B2">
        <w:rPr>
          <w:color w:val="000000" w:themeColor="text1"/>
        </w:rPr>
        <w:t>A</w:t>
      </w:r>
      <w:r w:rsidRPr="009142B2">
        <w:rPr>
          <w:color w:val="000000" w:themeColor="text1"/>
        </w:rPr>
        <w:t>pplication. The call for submissions was notified via the FSANZ Notification Circular, media release and through FSANZ’s social media tools and Food Standards News. Subscribers and interested parties were also notified about the availability of reports for public comment.</w:t>
      </w:r>
    </w:p>
    <w:p w:rsidR="00235481" w:rsidRPr="009142B2" w:rsidRDefault="00235481" w:rsidP="00235481">
      <w:pPr>
        <w:rPr>
          <w:color w:val="000000" w:themeColor="text1"/>
        </w:rPr>
      </w:pPr>
    </w:p>
    <w:p w:rsidR="00235481" w:rsidRPr="009142B2" w:rsidRDefault="00235481" w:rsidP="00235481">
      <w:pPr>
        <w:rPr>
          <w:color w:val="000000" w:themeColor="text1"/>
        </w:rPr>
      </w:pPr>
      <w:r w:rsidRPr="009142B2">
        <w:rPr>
          <w:color w:val="000000" w:themeColor="text1"/>
        </w:rP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The issues raised in the public submissions were evaluated and addressed in this </w:t>
      </w:r>
      <w:r w:rsidR="007B2DDE" w:rsidRPr="009142B2">
        <w:rPr>
          <w:color w:val="000000" w:themeColor="text1"/>
        </w:rPr>
        <w:t>r</w:t>
      </w:r>
      <w:r w:rsidRPr="009142B2">
        <w:rPr>
          <w:color w:val="000000" w:themeColor="text1"/>
        </w:rPr>
        <w:t xml:space="preserve">eport. </w:t>
      </w:r>
    </w:p>
    <w:p w:rsidR="00235481" w:rsidRPr="009142B2" w:rsidRDefault="00235481" w:rsidP="00235481">
      <w:pPr>
        <w:rPr>
          <w:color w:val="000000" w:themeColor="text1"/>
          <w:szCs w:val="22"/>
        </w:rPr>
      </w:pPr>
    </w:p>
    <w:p w:rsidR="00235481" w:rsidRPr="009142B2" w:rsidRDefault="00235481" w:rsidP="00235481">
      <w:pPr>
        <w:autoSpaceDE w:val="0"/>
        <w:autoSpaceDN w:val="0"/>
        <w:adjustRightInd w:val="0"/>
        <w:rPr>
          <w:color w:val="000000" w:themeColor="text1"/>
          <w:szCs w:val="22"/>
        </w:rPr>
      </w:pPr>
      <w:r w:rsidRPr="009142B2">
        <w:rPr>
          <w:color w:val="000000" w:themeColor="text1"/>
          <w:szCs w:val="22"/>
        </w:rPr>
        <w:t xml:space="preserve">The variation approved by the FSANZ Board </w:t>
      </w:r>
      <w:r w:rsidR="00294432" w:rsidRPr="009142B2">
        <w:rPr>
          <w:color w:val="000000" w:themeColor="text1"/>
          <w:szCs w:val="22"/>
        </w:rPr>
        <w:t xml:space="preserve">takes </w:t>
      </w:r>
      <w:r w:rsidRPr="009142B2">
        <w:rPr>
          <w:color w:val="000000" w:themeColor="text1"/>
          <w:szCs w:val="22"/>
        </w:rPr>
        <w:t>into account public comments received from the assessment.</w:t>
      </w:r>
    </w:p>
    <w:p w:rsidR="00235481" w:rsidRPr="009142B2" w:rsidRDefault="00235481" w:rsidP="00235481">
      <w:pPr>
        <w:autoSpaceDE w:val="0"/>
        <w:autoSpaceDN w:val="0"/>
        <w:adjustRightInd w:val="0"/>
        <w:rPr>
          <w:color w:val="000000" w:themeColor="text1"/>
          <w:szCs w:val="22"/>
        </w:rPr>
      </w:pPr>
    </w:p>
    <w:p w:rsidR="00235481" w:rsidRPr="009142B2" w:rsidRDefault="00235481" w:rsidP="00235481">
      <w:pPr>
        <w:autoSpaceDE w:val="0"/>
        <w:autoSpaceDN w:val="0"/>
        <w:adjustRightInd w:val="0"/>
        <w:rPr>
          <w:color w:val="000000" w:themeColor="text1"/>
          <w:szCs w:val="22"/>
        </w:rPr>
      </w:pPr>
      <w:r w:rsidRPr="009142B2">
        <w:rPr>
          <w:color w:val="000000" w:themeColor="text1"/>
          <w:szCs w:val="22"/>
        </w:rPr>
        <w:t xml:space="preserve">The FSANZ Board decision has been notified to the </w:t>
      </w:r>
      <w:r w:rsidRPr="009142B2">
        <w:rPr>
          <w:rFonts w:cs="Arial"/>
        </w:rPr>
        <w:t>Forum</w:t>
      </w:r>
      <w:r w:rsidRPr="009142B2">
        <w:rPr>
          <w:color w:val="000000" w:themeColor="text1"/>
          <w:szCs w:val="22"/>
        </w:rPr>
        <w:t xml:space="preserve">. If the decision is not subject to a request for a review, the Applicant and stakeholders, including the public, will be notified of the gazettal of the variation to the Code in the national press and on the FSANZ website. </w:t>
      </w:r>
    </w:p>
    <w:p w:rsidR="00EB6590" w:rsidRPr="009142B2" w:rsidRDefault="00850B09" w:rsidP="00570541">
      <w:pPr>
        <w:pStyle w:val="Heading1"/>
      </w:pPr>
      <w:bookmarkStart w:id="43" w:name="_Toc175381455"/>
      <w:bookmarkStart w:id="44" w:name="_Toc354739284"/>
      <w:bookmarkEnd w:id="19"/>
      <w:bookmarkEnd w:id="20"/>
      <w:bookmarkEnd w:id="21"/>
      <w:bookmarkEnd w:id="22"/>
      <w:bookmarkEnd w:id="23"/>
      <w:bookmarkEnd w:id="24"/>
      <w:bookmarkEnd w:id="37"/>
      <w:bookmarkEnd w:id="38"/>
      <w:bookmarkEnd w:id="39"/>
      <w:bookmarkEnd w:id="40"/>
      <w:bookmarkEnd w:id="41"/>
      <w:bookmarkEnd w:id="42"/>
      <w:r w:rsidRPr="009142B2">
        <w:t>4</w:t>
      </w:r>
      <w:r w:rsidR="00BD49FF" w:rsidRPr="009142B2">
        <w:t>.</w:t>
      </w:r>
      <w:r w:rsidR="00BD49FF" w:rsidRPr="009142B2">
        <w:tab/>
      </w:r>
      <w:bookmarkEnd w:id="43"/>
      <w:r w:rsidR="00780792" w:rsidRPr="009142B2">
        <w:t xml:space="preserve">Reasons for </w:t>
      </w:r>
      <w:r w:rsidR="007C22CB" w:rsidRPr="009142B2">
        <w:t>d</w:t>
      </w:r>
      <w:r w:rsidR="00780792" w:rsidRPr="009142B2">
        <w:t>ecision</w:t>
      </w:r>
      <w:bookmarkEnd w:id="44"/>
      <w:r w:rsidR="00780792" w:rsidRPr="009142B2">
        <w:t xml:space="preserve"> </w:t>
      </w:r>
    </w:p>
    <w:p w:rsidR="002C7094" w:rsidRPr="009142B2" w:rsidRDefault="002C7094" w:rsidP="002C7094">
      <w:r w:rsidRPr="009142B2" w:rsidDel="006560B9">
        <w:t xml:space="preserve">The </w:t>
      </w:r>
      <w:r w:rsidR="007834D4" w:rsidRPr="009142B2">
        <w:t>draft</w:t>
      </w:r>
      <w:r w:rsidR="00C7115E" w:rsidRPr="009142B2">
        <w:t xml:space="preserve"> variation setting out </w:t>
      </w:r>
      <w:r w:rsidR="006B7ADC" w:rsidRPr="009142B2">
        <w:t>amendments</w:t>
      </w:r>
      <w:r w:rsidR="006B7ADC" w:rsidRPr="009142B2" w:rsidDel="006560B9">
        <w:t xml:space="preserve"> </w:t>
      </w:r>
      <w:r w:rsidRPr="009142B2" w:rsidDel="006560B9">
        <w:t>to Standard</w:t>
      </w:r>
      <w:r w:rsidRPr="009142B2">
        <w:t xml:space="preserve">s 1.1.1, 1.3.3, </w:t>
      </w:r>
      <w:r w:rsidRPr="009142B2" w:rsidDel="006560B9">
        <w:t>2.</w:t>
      </w:r>
      <w:r w:rsidRPr="009142B2">
        <w:t>9</w:t>
      </w:r>
      <w:r w:rsidRPr="009142B2" w:rsidDel="006560B9">
        <w:t>.</w:t>
      </w:r>
      <w:r w:rsidRPr="009142B2">
        <w:t>1</w:t>
      </w:r>
      <w:r w:rsidRPr="009142B2" w:rsidDel="006560B9">
        <w:t>,</w:t>
      </w:r>
      <w:r w:rsidRPr="009142B2">
        <w:t xml:space="preserve"> 2.9.2 and 2.9.3</w:t>
      </w:r>
      <w:r w:rsidRPr="009142B2" w:rsidDel="006560B9">
        <w:t xml:space="preserve"> </w:t>
      </w:r>
      <w:r w:rsidR="00255775" w:rsidRPr="009142B2">
        <w:t>w</w:t>
      </w:r>
      <w:r w:rsidR="00C7115E" w:rsidRPr="009142B2">
        <w:t>as</w:t>
      </w:r>
      <w:r w:rsidR="00255775" w:rsidRPr="009142B2">
        <w:t xml:space="preserve"> approved subject to </w:t>
      </w:r>
      <w:r w:rsidR="00DC4F41" w:rsidRPr="009142B2">
        <w:t xml:space="preserve">further </w:t>
      </w:r>
      <w:r w:rsidR="00255775" w:rsidRPr="009142B2">
        <w:t xml:space="preserve">amendment </w:t>
      </w:r>
      <w:r w:rsidRPr="009142B2" w:rsidDel="006560B9">
        <w:t>on the basis of the available evidence and for reasons</w:t>
      </w:r>
      <w:r w:rsidR="005452D6" w:rsidRPr="009142B2">
        <w:t xml:space="preserve"> summarised as follows</w:t>
      </w:r>
      <w:r w:rsidRPr="009142B2" w:rsidDel="006560B9">
        <w:t>:</w:t>
      </w:r>
    </w:p>
    <w:p w:rsidR="002C7094" w:rsidRPr="009142B2" w:rsidRDefault="002C7094" w:rsidP="002C7094"/>
    <w:p w:rsidR="002C7094" w:rsidRPr="009142B2" w:rsidRDefault="00466A6D" w:rsidP="00386317">
      <w:pPr>
        <w:pStyle w:val="FSBullet1"/>
      </w:pPr>
      <w:r w:rsidRPr="009142B2">
        <w:t xml:space="preserve">In terms of public health and safety, FSANZ’s assessment determined that the optional addition </w:t>
      </w:r>
      <w:r w:rsidR="002C7094" w:rsidRPr="009142B2">
        <w:t>of s</w:t>
      </w:r>
      <w:r w:rsidR="00292BA2" w:rsidRPr="009142B2">
        <w:t xml:space="preserve">hort </w:t>
      </w:r>
      <w:r w:rsidR="002C7094" w:rsidRPr="009142B2">
        <w:t>c</w:t>
      </w:r>
      <w:r w:rsidR="00292BA2" w:rsidRPr="009142B2">
        <w:t xml:space="preserve">hain </w:t>
      </w:r>
      <w:r w:rsidR="002C7094" w:rsidRPr="009142B2">
        <w:t>FOS</w:t>
      </w:r>
      <w:r w:rsidR="002C7094" w:rsidRPr="009142B2">
        <w:rPr>
          <w:vertAlign w:val="subscript"/>
        </w:rPr>
        <w:t>sucrose</w:t>
      </w:r>
      <w:r w:rsidR="002C7094" w:rsidRPr="009142B2">
        <w:t xml:space="preserve"> is as safe as the already permitted IDS in infant formula products, </w:t>
      </w:r>
      <w:r w:rsidR="006B3919" w:rsidRPr="009142B2">
        <w:t xml:space="preserve">foods for </w:t>
      </w:r>
      <w:r w:rsidR="002C7094" w:rsidRPr="009142B2">
        <w:t>infant</w:t>
      </w:r>
      <w:r w:rsidR="006B3919" w:rsidRPr="009142B2">
        <w:t>s</w:t>
      </w:r>
      <w:r w:rsidR="002C7094" w:rsidRPr="009142B2">
        <w:t xml:space="preserve"> and FSFYC. </w:t>
      </w:r>
      <w:r w:rsidR="006B3919" w:rsidRPr="009142B2">
        <w:t>Similarly, n</w:t>
      </w:r>
      <w:r w:rsidR="002C7094" w:rsidRPr="009142B2">
        <w:t>o public health and safety risks were identified with the use of β-fructofuranosidase</w:t>
      </w:r>
      <w:r w:rsidR="006B3919" w:rsidRPr="009142B2">
        <w:t xml:space="preserve"> as a processing aid.</w:t>
      </w:r>
    </w:p>
    <w:p w:rsidR="006F3383" w:rsidRPr="009142B2" w:rsidRDefault="002C7094" w:rsidP="00386317">
      <w:pPr>
        <w:pStyle w:val="FSBullet1"/>
      </w:pPr>
      <w:r w:rsidRPr="009142B2">
        <w:t xml:space="preserve">The optional addition of </w:t>
      </w:r>
      <w:r w:rsidR="006B3919" w:rsidRPr="009142B2">
        <w:t>s</w:t>
      </w:r>
      <w:r w:rsidRPr="009142B2">
        <w:t>hort chain FOS</w:t>
      </w:r>
      <w:r w:rsidRPr="009142B2">
        <w:rPr>
          <w:vertAlign w:val="subscript"/>
        </w:rPr>
        <w:t>sucrose</w:t>
      </w:r>
      <w:r w:rsidRPr="009142B2">
        <w:t xml:space="preserve"> to infant formula products has the potential to soften infant stools and may reduce the incidence of constipation, both of which are considered beneficial effects.</w:t>
      </w:r>
    </w:p>
    <w:p w:rsidR="006F3383" w:rsidRPr="009142B2" w:rsidRDefault="006F3383" w:rsidP="00386317">
      <w:pPr>
        <w:pStyle w:val="FSBullet1"/>
        <w:rPr>
          <w:szCs w:val="22"/>
        </w:rPr>
      </w:pPr>
      <w:r w:rsidRPr="009142B2">
        <w:rPr>
          <w:szCs w:val="22"/>
        </w:rPr>
        <w:t xml:space="preserve">The </w:t>
      </w:r>
      <w:r w:rsidR="00EC34B0" w:rsidRPr="009142B2">
        <w:rPr>
          <w:szCs w:val="22"/>
        </w:rPr>
        <w:t xml:space="preserve">permitted </w:t>
      </w:r>
      <w:r w:rsidRPr="009142B2">
        <w:rPr>
          <w:szCs w:val="22"/>
          <w:lang w:eastAsia="en-AU"/>
        </w:rPr>
        <w:t>amounts are well below the amount of oligosaccharides found in breast milk.</w:t>
      </w:r>
      <w:r w:rsidRPr="009142B2">
        <w:rPr>
          <w:szCs w:val="22"/>
        </w:rPr>
        <w:t xml:space="preserve"> The assessment also concluded that the consumption of short chain FOS-supplemented formula supports normal growth in infants.</w:t>
      </w:r>
    </w:p>
    <w:p w:rsidR="00534C68" w:rsidRPr="009142B2" w:rsidRDefault="001813A8" w:rsidP="00386317">
      <w:pPr>
        <w:pStyle w:val="FSBullet1"/>
      </w:pPr>
      <w:r w:rsidRPr="009142B2">
        <w:t>The optional permission provides choice to carers of consumers of these products</w:t>
      </w:r>
      <w:r w:rsidR="00646CDC" w:rsidRPr="009142B2">
        <w:t>;</w:t>
      </w:r>
      <w:r w:rsidRPr="009142B2">
        <w:t xml:space="preserve"> promotes fair trade</w:t>
      </w:r>
      <w:r w:rsidR="00646CDC" w:rsidRPr="009142B2">
        <w:t>;</w:t>
      </w:r>
      <w:r w:rsidRPr="009142B2">
        <w:t xml:space="preserve"> and provides an overall net benefit to the community.</w:t>
      </w:r>
    </w:p>
    <w:p w:rsidR="001813A8" w:rsidRPr="009142B2" w:rsidRDefault="00534C68" w:rsidP="00386317">
      <w:pPr>
        <w:pStyle w:val="FSBullet1"/>
      </w:pPr>
      <w:r w:rsidRPr="009142B2">
        <w:t xml:space="preserve">The approved variation </w:t>
      </w:r>
      <w:r w:rsidR="00EC34B0" w:rsidRPr="009142B2">
        <w:rPr>
          <w:szCs w:val="22"/>
        </w:rPr>
        <w:t>is</w:t>
      </w:r>
      <w:r w:rsidR="00B72DF6" w:rsidRPr="009142B2">
        <w:rPr>
          <w:szCs w:val="22"/>
        </w:rPr>
        <w:t xml:space="preserve"> consistent with </w:t>
      </w:r>
      <w:r w:rsidRPr="009142B2">
        <w:rPr>
          <w:szCs w:val="22"/>
        </w:rPr>
        <w:t>the relevant</w:t>
      </w:r>
      <w:r w:rsidRPr="009142B2">
        <w:t xml:space="preserve"> </w:t>
      </w:r>
      <w:r w:rsidRPr="009142B2">
        <w:rPr>
          <w:szCs w:val="22"/>
        </w:rPr>
        <w:t xml:space="preserve">Ministerial </w:t>
      </w:r>
      <w:r w:rsidR="00EC34B0" w:rsidRPr="009142B2">
        <w:rPr>
          <w:szCs w:val="22"/>
        </w:rPr>
        <w:t>p</w:t>
      </w:r>
      <w:r w:rsidRPr="009142B2">
        <w:rPr>
          <w:szCs w:val="22"/>
        </w:rPr>
        <w:t xml:space="preserve">olicy </w:t>
      </w:r>
      <w:r w:rsidR="00EC34B0" w:rsidRPr="009142B2">
        <w:rPr>
          <w:szCs w:val="22"/>
        </w:rPr>
        <w:t>g</w:t>
      </w:r>
      <w:r w:rsidRPr="009142B2">
        <w:rPr>
          <w:szCs w:val="22"/>
        </w:rPr>
        <w:t>uidelines,</w:t>
      </w:r>
      <w:r w:rsidR="007B2DDE" w:rsidRPr="009142B2">
        <w:rPr>
          <w:szCs w:val="22"/>
        </w:rPr>
        <w:t xml:space="preserve"> </w:t>
      </w:r>
      <w:r w:rsidRPr="009142B2">
        <w:t xml:space="preserve">supports cost-effective manufacturing through </w:t>
      </w:r>
      <w:r w:rsidR="00A658F6" w:rsidRPr="009142B2">
        <w:t xml:space="preserve">consistency </w:t>
      </w:r>
      <w:r w:rsidRPr="009142B2">
        <w:t>with overseas regulations, supports innovation, and provides clarity for manufacturers and enforcement agencies in Australia and New Zealand</w:t>
      </w:r>
      <w:r w:rsidR="00B66811" w:rsidRPr="009142B2">
        <w:t>.</w:t>
      </w:r>
    </w:p>
    <w:p w:rsidR="001813A8" w:rsidRPr="009142B2" w:rsidRDefault="001813A8" w:rsidP="004615F8">
      <w:pPr>
        <w:pStyle w:val="Heading2"/>
      </w:pPr>
      <w:bookmarkStart w:id="45" w:name="_Toc354739285"/>
      <w:r w:rsidRPr="009142B2">
        <w:t xml:space="preserve">4.1 </w:t>
      </w:r>
      <w:r w:rsidR="00C966CB" w:rsidRPr="009142B2">
        <w:tab/>
      </w:r>
      <w:r w:rsidRPr="009142B2">
        <w:t>Addressing section 29 of the FSANZ Act</w:t>
      </w:r>
      <w:bookmarkEnd w:id="45"/>
    </w:p>
    <w:p w:rsidR="00850B09" w:rsidRPr="009142B2" w:rsidRDefault="0099127D" w:rsidP="00850B09">
      <w:r w:rsidRPr="009142B2">
        <w:t xml:space="preserve">In assessing the Application, </w:t>
      </w:r>
      <w:r w:rsidR="00850B09" w:rsidRPr="009142B2">
        <w:t>FSANZ had regard to the following matters under section 29</w:t>
      </w:r>
      <w:r w:rsidR="00904510" w:rsidRPr="009142B2">
        <w:t xml:space="preserve"> </w:t>
      </w:r>
      <w:r w:rsidR="00850B09" w:rsidRPr="009142B2">
        <w:t>of the FSANZ Act:</w:t>
      </w:r>
    </w:p>
    <w:p w:rsidR="00850B09" w:rsidRPr="009142B2" w:rsidRDefault="00850B09" w:rsidP="00570541">
      <w:pPr>
        <w:ind w:left="567" w:hanging="567"/>
      </w:pPr>
    </w:p>
    <w:p w:rsidR="00850B09" w:rsidRPr="009142B2" w:rsidRDefault="00850B09" w:rsidP="00386317">
      <w:pPr>
        <w:pStyle w:val="FSBullet1"/>
      </w:pPr>
      <w:r w:rsidRPr="009142B2">
        <w:t>whether costs that would arise from a food regulatory measure developed or varied as a result of the Application</w:t>
      </w:r>
      <w:r w:rsidR="00E30092" w:rsidRPr="009142B2">
        <w:t xml:space="preserve"> outweigh</w:t>
      </w:r>
      <w:r w:rsidRPr="009142B2">
        <w:t xml:space="preserve"> the direct and indirect benefits to the community, Government or industry that would arise from the development or variation of the food regulatory measure </w:t>
      </w:r>
    </w:p>
    <w:p w:rsidR="00850B09" w:rsidRPr="009142B2" w:rsidRDefault="00E30092" w:rsidP="00386317">
      <w:pPr>
        <w:pStyle w:val="FSBullet1"/>
      </w:pPr>
      <w:r w:rsidRPr="009142B2">
        <w:lastRenderedPageBreak/>
        <w:t>whether</w:t>
      </w:r>
      <w:r w:rsidR="00850B09" w:rsidRPr="009142B2">
        <w:t xml:space="preserve"> other measures </w:t>
      </w:r>
      <w:r w:rsidRPr="009142B2">
        <w:t xml:space="preserve">(whether available to FSANZ or not) </w:t>
      </w:r>
      <w:r w:rsidR="00850B09" w:rsidRPr="009142B2">
        <w:t>would</w:t>
      </w:r>
      <w:r w:rsidRPr="009142B2">
        <w:t xml:space="preserve"> be more </w:t>
      </w:r>
      <w:r w:rsidR="007B2DDE" w:rsidRPr="009142B2">
        <w:br/>
      </w:r>
      <w:r w:rsidRPr="009142B2">
        <w:t>cost-effective than a food regulatory measure developed or varied as a result of the Application</w:t>
      </w:r>
    </w:p>
    <w:p w:rsidR="00850B09" w:rsidRPr="009142B2" w:rsidRDefault="00850B09" w:rsidP="00386317">
      <w:pPr>
        <w:pStyle w:val="FSBullet1"/>
      </w:pPr>
      <w:r w:rsidRPr="009142B2">
        <w:t>any relevant New Zealand standards</w:t>
      </w:r>
    </w:p>
    <w:p w:rsidR="00850B09" w:rsidRPr="009142B2" w:rsidRDefault="00850B09" w:rsidP="00386317">
      <w:pPr>
        <w:pStyle w:val="FSBullet1"/>
      </w:pPr>
      <w:proofErr w:type="gramStart"/>
      <w:r w:rsidRPr="009142B2">
        <w:t>any</w:t>
      </w:r>
      <w:proofErr w:type="gramEnd"/>
      <w:r w:rsidRPr="009142B2">
        <w:t xml:space="preserve"> other relevant matters.</w:t>
      </w:r>
    </w:p>
    <w:p w:rsidR="00850B09" w:rsidRPr="009142B2" w:rsidRDefault="00850B09" w:rsidP="00570541">
      <w:pPr>
        <w:ind w:left="567" w:hanging="567"/>
      </w:pPr>
    </w:p>
    <w:p w:rsidR="00816F19" w:rsidRPr="009142B2" w:rsidRDefault="00816F19" w:rsidP="00816F19">
      <w:pPr>
        <w:rPr>
          <w:szCs w:val="22"/>
        </w:rPr>
      </w:pPr>
      <w:r w:rsidRPr="009142B2">
        <w:rPr>
          <w:szCs w:val="22"/>
        </w:rPr>
        <w:t xml:space="preserve">Affected parties include carers and consumers, food industry and government enforcement agencies. </w:t>
      </w:r>
    </w:p>
    <w:p w:rsidR="00816F19" w:rsidRPr="009142B2" w:rsidRDefault="00816F19" w:rsidP="00816F19">
      <w:pPr>
        <w:rPr>
          <w:szCs w:val="22"/>
        </w:rPr>
      </w:pPr>
    </w:p>
    <w:p w:rsidR="00816F19" w:rsidRPr="009142B2" w:rsidRDefault="00816F19" w:rsidP="00816F19">
      <w:r w:rsidRPr="009142B2">
        <w:t xml:space="preserve">No regulatory impact statement </w:t>
      </w:r>
      <w:r w:rsidR="00201F11" w:rsidRPr="009142B2">
        <w:t>wa</w:t>
      </w:r>
      <w:r w:rsidRPr="009142B2">
        <w:t xml:space="preserve">s required for this Application as it </w:t>
      </w:r>
      <w:r w:rsidR="006139BB" w:rsidRPr="009142B2">
        <w:t>sought</w:t>
      </w:r>
      <w:r w:rsidRPr="009142B2">
        <w:t xml:space="preserve"> permission for the optional addition of an ingredient (RIS Exemption ID: 12065). However, FSANZ undertook a basic cost </w:t>
      </w:r>
      <w:r w:rsidR="00201F11" w:rsidRPr="009142B2">
        <w:t xml:space="preserve">benefit </w:t>
      </w:r>
      <w:r w:rsidRPr="009142B2">
        <w:t>analysis</w:t>
      </w:r>
      <w:r w:rsidR="00570541" w:rsidRPr="009142B2">
        <w:t xml:space="preserve"> as outlined in the Assessment report</w:t>
      </w:r>
      <w:r w:rsidRPr="009142B2">
        <w:t>.</w:t>
      </w:r>
    </w:p>
    <w:p w:rsidR="00816F19" w:rsidRPr="009142B2" w:rsidRDefault="00816F19" w:rsidP="00816F19">
      <w:pPr>
        <w:rPr>
          <w:rFonts w:cs="Arial"/>
          <w:szCs w:val="22"/>
        </w:rPr>
      </w:pPr>
    </w:p>
    <w:p w:rsidR="00B212C5" w:rsidRPr="009142B2" w:rsidRDefault="00816F19" w:rsidP="00816F19">
      <w:r w:rsidRPr="009142B2">
        <w:t xml:space="preserve">The analysis of potential impacts on key stakeholder groups indicates that </w:t>
      </w:r>
      <w:r w:rsidR="00904510" w:rsidRPr="009142B2">
        <w:t xml:space="preserve">the </w:t>
      </w:r>
      <w:r w:rsidR="0077062D" w:rsidRPr="009142B2">
        <w:t>approved</w:t>
      </w:r>
      <w:r w:rsidR="00B212C5" w:rsidRPr="009142B2">
        <w:t xml:space="preserve"> variation</w:t>
      </w:r>
      <w:r w:rsidR="00904510" w:rsidRPr="009142B2">
        <w:t xml:space="preserve"> provides an </w:t>
      </w:r>
      <w:r w:rsidRPr="009142B2">
        <w:t xml:space="preserve">overall net benefit </w:t>
      </w:r>
      <w:r w:rsidR="00904510" w:rsidRPr="009142B2">
        <w:t xml:space="preserve">to the community. </w:t>
      </w:r>
      <w:r w:rsidR="00B212C5" w:rsidRPr="009142B2">
        <w:t>In addition, FSANZ conclude</w:t>
      </w:r>
      <w:r w:rsidR="00A658F6" w:rsidRPr="009142B2">
        <w:t>d</w:t>
      </w:r>
      <w:r w:rsidR="00B212C5" w:rsidRPr="009142B2">
        <w:t xml:space="preserve"> that there were no measures other than the </w:t>
      </w:r>
      <w:r w:rsidR="0077062D" w:rsidRPr="009142B2">
        <w:t>approved</w:t>
      </w:r>
      <w:r w:rsidR="00B212C5" w:rsidRPr="009142B2">
        <w:t xml:space="preserve"> variation that would achieve the same result. There are no relevant New Zealand standards that apply, and there are no other relevant matters other than those considered in this report. </w:t>
      </w:r>
    </w:p>
    <w:p w:rsidR="007F7BF7" w:rsidRPr="009142B2" w:rsidRDefault="00422EC9" w:rsidP="00570541">
      <w:pPr>
        <w:pStyle w:val="Heading2"/>
      </w:pPr>
      <w:bookmarkStart w:id="46" w:name="_Toc354739286"/>
      <w:r w:rsidRPr="009142B2">
        <w:t>4</w:t>
      </w:r>
      <w:r w:rsidR="00E327A6" w:rsidRPr="009142B2">
        <w:t>.</w:t>
      </w:r>
      <w:r w:rsidR="001813A8" w:rsidRPr="009142B2">
        <w:t>2</w:t>
      </w:r>
      <w:r w:rsidR="007F7BF7" w:rsidRPr="009142B2">
        <w:tab/>
        <w:t>Addressing FSANZ’s objectives for standards</w:t>
      </w:r>
      <w:r w:rsidR="00C26B3B" w:rsidRPr="009142B2">
        <w:t>-</w:t>
      </w:r>
      <w:r w:rsidR="007F7BF7" w:rsidRPr="009142B2">
        <w:t>setting</w:t>
      </w:r>
      <w:bookmarkEnd w:id="46"/>
    </w:p>
    <w:p w:rsidR="007F7BF7" w:rsidRPr="009142B2" w:rsidRDefault="007F7BF7" w:rsidP="007F7BF7">
      <w:r w:rsidRPr="009142B2">
        <w:rPr>
          <w:rFonts w:cs="Arial"/>
        </w:rPr>
        <w:t xml:space="preserve">FSANZ </w:t>
      </w:r>
      <w:r w:rsidR="005E24B4" w:rsidRPr="009142B2">
        <w:t xml:space="preserve">had regard to </w:t>
      </w:r>
      <w:r w:rsidRPr="009142B2">
        <w:t xml:space="preserve">the three objectives in subsection 18(1) of the FSANZ Act during the assessment of this </w:t>
      </w:r>
      <w:r w:rsidR="00816F19" w:rsidRPr="009142B2">
        <w:t>Application</w:t>
      </w:r>
      <w:r w:rsidRPr="009142B2">
        <w:t xml:space="preserve"> as follows. </w:t>
      </w:r>
    </w:p>
    <w:p w:rsidR="007F7BF7" w:rsidRPr="009142B2" w:rsidRDefault="00E327A6" w:rsidP="00570541">
      <w:pPr>
        <w:pStyle w:val="Heading3"/>
      </w:pPr>
      <w:bookmarkStart w:id="47" w:name="_Toc297029117"/>
      <w:bookmarkStart w:id="48" w:name="_Toc354739287"/>
      <w:r w:rsidRPr="009142B2">
        <w:t>4.</w:t>
      </w:r>
      <w:r w:rsidR="001813A8" w:rsidRPr="009142B2">
        <w:t>2</w:t>
      </w:r>
      <w:r w:rsidR="007F7BF7" w:rsidRPr="009142B2">
        <w:t>.1</w:t>
      </w:r>
      <w:r w:rsidR="007F7BF7" w:rsidRPr="009142B2">
        <w:tab/>
      </w:r>
      <w:r w:rsidR="007F7BF7" w:rsidRPr="009142B2">
        <w:tab/>
        <w:t>Protection of public health and safety</w:t>
      </w:r>
      <w:bookmarkEnd w:id="47"/>
      <w:bookmarkEnd w:id="48"/>
    </w:p>
    <w:p w:rsidR="006E0054" w:rsidRPr="009142B2" w:rsidRDefault="006E0054" w:rsidP="006E0054">
      <w:r w:rsidRPr="009142B2">
        <w:rPr>
          <w:rFonts w:cs="Arial"/>
          <w:szCs w:val="22"/>
        </w:rPr>
        <w:t xml:space="preserve">FSANZ has undertaken a </w:t>
      </w:r>
      <w:r w:rsidR="00BE3FDD" w:rsidRPr="009142B2">
        <w:rPr>
          <w:rFonts w:cs="Arial"/>
          <w:szCs w:val="22"/>
        </w:rPr>
        <w:t>r</w:t>
      </w:r>
      <w:r w:rsidRPr="009142B2">
        <w:rPr>
          <w:rFonts w:cs="Arial"/>
          <w:szCs w:val="22"/>
        </w:rPr>
        <w:t xml:space="preserve">isk and technical assessment based on the best available </w:t>
      </w:r>
      <w:r w:rsidR="00783CDF" w:rsidRPr="009142B2">
        <w:rPr>
          <w:rFonts w:cs="Arial"/>
          <w:szCs w:val="22"/>
        </w:rPr>
        <w:t xml:space="preserve">scientific </w:t>
      </w:r>
      <w:r w:rsidRPr="009142B2">
        <w:rPr>
          <w:rFonts w:cs="Arial"/>
          <w:szCs w:val="22"/>
        </w:rPr>
        <w:t xml:space="preserve">evidence (see SD1). </w:t>
      </w:r>
      <w:r w:rsidR="00783CDF" w:rsidRPr="009142B2">
        <w:rPr>
          <w:rFonts w:cs="Arial"/>
          <w:szCs w:val="22"/>
        </w:rPr>
        <w:t xml:space="preserve">The assessment </w:t>
      </w:r>
      <w:r w:rsidRPr="009142B2">
        <w:rPr>
          <w:rFonts w:cs="Arial"/>
          <w:szCs w:val="22"/>
        </w:rPr>
        <w:t>concluded that short chain FOS</w:t>
      </w:r>
      <w:r w:rsidRPr="009142B2">
        <w:rPr>
          <w:rFonts w:cs="Arial"/>
          <w:szCs w:val="22"/>
          <w:vertAlign w:val="subscript"/>
        </w:rPr>
        <w:t>sucrose</w:t>
      </w:r>
      <w:r w:rsidRPr="009142B2">
        <w:rPr>
          <w:rFonts w:cs="Arial"/>
          <w:szCs w:val="22"/>
        </w:rPr>
        <w:t xml:space="preserve"> </w:t>
      </w:r>
      <w:r w:rsidRPr="009142B2">
        <w:t>is as safe as IDS</w:t>
      </w:r>
      <w:r w:rsidR="00783CDF" w:rsidRPr="009142B2">
        <w:t xml:space="preserve">. IDS </w:t>
      </w:r>
      <w:r w:rsidR="00B212C5" w:rsidRPr="009142B2">
        <w:t xml:space="preserve">are </w:t>
      </w:r>
      <w:r w:rsidRPr="009142B2">
        <w:t>already permitted to be added to general</w:t>
      </w:r>
      <w:r w:rsidR="00783CDF" w:rsidRPr="009142B2">
        <w:t xml:space="preserve"> purpose foods</w:t>
      </w:r>
      <w:r w:rsidRPr="009142B2">
        <w:t>, and to infant formula products, foods</w:t>
      </w:r>
      <w:r w:rsidR="0077062D" w:rsidRPr="009142B2">
        <w:t xml:space="preserve"> for infants</w:t>
      </w:r>
      <w:r w:rsidRPr="009142B2">
        <w:t xml:space="preserve"> and FSFYC alone or in combination with GOS up to the currently permitted maximum amounts</w:t>
      </w:r>
      <w:r w:rsidRPr="009142B2">
        <w:rPr>
          <w:rFonts w:cs="Arial"/>
          <w:szCs w:val="22"/>
        </w:rPr>
        <w:t>. Likewise, n</w:t>
      </w:r>
      <w:r w:rsidRPr="009142B2">
        <w:t xml:space="preserve">o public health and safety issues were identified with the proposed use of </w:t>
      </w:r>
      <w:r w:rsidR="00820469" w:rsidRPr="009142B2">
        <w:rPr>
          <w:rFonts w:cs="Arial"/>
          <w:szCs w:val="22"/>
        </w:rPr>
        <w:t>β-fructofuranosidase</w:t>
      </w:r>
      <w:r w:rsidRPr="009142B2">
        <w:t xml:space="preserve"> from </w:t>
      </w:r>
      <w:r w:rsidRPr="009142B2">
        <w:rPr>
          <w:i/>
        </w:rPr>
        <w:t>A</w:t>
      </w:r>
      <w:r w:rsidRPr="009142B2">
        <w:t xml:space="preserve">. </w:t>
      </w:r>
      <w:r w:rsidRPr="009142B2">
        <w:rPr>
          <w:i/>
        </w:rPr>
        <w:t>niger</w:t>
      </w:r>
      <w:r w:rsidRPr="009142B2">
        <w:t xml:space="preserve"> as a processing aid in the production of short chain FOS</w:t>
      </w:r>
      <w:r w:rsidRPr="009142B2">
        <w:rPr>
          <w:vertAlign w:val="subscript"/>
        </w:rPr>
        <w:t xml:space="preserve">sucrose </w:t>
      </w:r>
      <w:r w:rsidRPr="009142B2">
        <w:t>including</w:t>
      </w:r>
      <w:r w:rsidRPr="009142B2">
        <w:rPr>
          <w:vertAlign w:val="subscript"/>
        </w:rPr>
        <w:t xml:space="preserve"> </w:t>
      </w:r>
      <w:r w:rsidRPr="009142B2">
        <w:t>for use in foods generally.</w:t>
      </w:r>
    </w:p>
    <w:p w:rsidR="007F7BF7" w:rsidRPr="009142B2" w:rsidRDefault="00DB123A" w:rsidP="00570541">
      <w:pPr>
        <w:pStyle w:val="Heading3"/>
      </w:pPr>
      <w:bookmarkStart w:id="49" w:name="_Toc354739288"/>
      <w:r w:rsidRPr="009142B2">
        <w:t>4.</w:t>
      </w:r>
      <w:r w:rsidR="001813A8" w:rsidRPr="009142B2">
        <w:t>2</w:t>
      </w:r>
      <w:r w:rsidRPr="009142B2">
        <w:t>.</w:t>
      </w:r>
      <w:r w:rsidR="007F7BF7" w:rsidRPr="009142B2">
        <w:t>2</w:t>
      </w:r>
      <w:r w:rsidR="007F7BF7" w:rsidRPr="009142B2">
        <w:tab/>
        <w:t>The provision of adequate information relating to food to enable consumers to make informed choices</w:t>
      </w:r>
      <w:bookmarkEnd w:id="49"/>
    </w:p>
    <w:p w:rsidR="006E0054" w:rsidRPr="009142B2" w:rsidRDefault="006E0054" w:rsidP="006E0054">
      <w:pPr>
        <w:rPr>
          <w:rFonts w:cs="Arial"/>
          <w:szCs w:val="22"/>
        </w:rPr>
      </w:pPr>
      <w:r w:rsidRPr="009142B2">
        <w:rPr>
          <w:rFonts w:cs="Arial"/>
          <w:szCs w:val="22"/>
        </w:rPr>
        <w:t xml:space="preserve">The current </w:t>
      </w:r>
      <w:r w:rsidR="00C54B17" w:rsidRPr="009142B2">
        <w:rPr>
          <w:rFonts w:cs="Arial"/>
          <w:szCs w:val="22"/>
        </w:rPr>
        <w:t>labelling requirements for IDS</w:t>
      </w:r>
      <w:r w:rsidRPr="009142B2">
        <w:rPr>
          <w:rFonts w:cs="Arial"/>
          <w:szCs w:val="22"/>
        </w:rPr>
        <w:t xml:space="preserve"> in the Code </w:t>
      </w:r>
      <w:r w:rsidR="0077062D" w:rsidRPr="009142B2">
        <w:rPr>
          <w:rFonts w:cs="Arial"/>
          <w:szCs w:val="22"/>
        </w:rPr>
        <w:t xml:space="preserve">will </w:t>
      </w:r>
      <w:r w:rsidR="006139BB" w:rsidRPr="009142B2">
        <w:rPr>
          <w:rFonts w:cs="Arial"/>
          <w:szCs w:val="22"/>
        </w:rPr>
        <w:t>al</w:t>
      </w:r>
      <w:r w:rsidRPr="009142B2">
        <w:rPr>
          <w:rFonts w:cs="Arial"/>
          <w:szCs w:val="22"/>
        </w:rPr>
        <w:t xml:space="preserve">so apply to ITF. </w:t>
      </w:r>
      <w:r w:rsidR="00656A74" w:rsidRPr="009142B2">
        <w:rPr>
          <w:rFonts w:cs="Arial"/>
          <w:szCs w:val="22"/>
        </w:rPr>
        <w:t>T</w:t>
      </w:r>
      <w:r w:rsidRPr="009142B2">
        <w:rPr>
          <w:rFonts w:cs="Arial"/>
          <w:szCs w:val="22"/>
        </w:rPr>
        <w:t xml:space="preserve">here </w:t>
      </w:r>
      <w:r w:rsidR="003B4403" w:rsidRPr="009142B2">
        <w:rPr>
          <w:rFonts w:cs="Arial"/>
          <w:szCs w:val="22"/>
        </w:rPr>
        <w:t>is</w:t>
      </w:r>
      <w:r w:rsidR="00A16097" w:rsidRPr="009142B2">
        <w:rPr>
          <w:rFonts w:cs="Arial"/>
          <w:szCs w:val="22"/>
        </w:rPr>
        <w:t xml:space="preserve"> </w:t>
      </w:r>
      <w:r w:rsidRPr="009142B2">
        <w:rPr>
          <w:rFonts w:cs="Arial"/>
          <w:szCs w:val="22"/>
        </w:rPr>
        <w:t xml:space="preserve">no change to the level or type of information that </w:t>
      </w:r>
      <w:r w:rsidR="006139BB" w:rsidRPr="009142B2">
        <w:rPr>
          <w:rFonts w:cs="Arial"/>
          <w:szCs w:val="22"/>
        </w:rPr>
        <w:t>is</w:t>
      </w:r>
      <w:r w:rsidRPr="009142B2">
        <w:rPr>
          <w:rFonts w:cs="Arial"/>
          <w:szCs w:val="22"/>
        </w:rPr>
        <w:t xml:space="preserve"> required and available to carers when compared to the current labelling requirements for IDS (see section </w:t>
      </w:r>
      <w:r w:rsidR="00534C68" w:rsidRPr="009142B2">
        <w:rPr>
          <w:rFonts w:cs="Arial"/>
          <w:szCs w:val="22"/>
        </w:rPr>
        <w:t>3.</w:t>
      </w:r>
      <w:r w:rsidR="008760E7" w:rsidRPr="009142B2">
        <w:rPr>
          <w:rFonts w:cs="Arial"/>
          <w:szCs w:val="22"/>
        </w:rPr>
        <w:t>3</w:t>
      </w:r>
      <w:r w:rsidR="00534C68" w:rsidRPr="009142B2">
        <w:rPr>
          <w:rFonts w:cs="Arial"/>
          <w:szCs w:val="22"/>
        </w:rPr>
        <w:t>.</w:t>
      </w:r>
      <w:r w:rsidR="004615F8" w:rsidRPr="009142B2">
        <w:rPr>
          <w:rFonts w:cs="Arial"/>
          <w:szCs w:val="22"/>
        </w:rPr>
        <w:t xml:space="preserve">3 </w:t>
      </w:r>
      <w:r w:rsidRPr="009142B2">
        <w:rPr>
          <w:rFonts w:cs="Arial"/>
          <w:szCs w:val="22"/>
        </w:rPr>
        <w:t xml:space="preserve">above). </w:t>
      </w:r>
    </w:p>
    <w:p w:rsidR="007F7BF7" w:rsidRPr="009142B2" w:rsidRDefault="0036533D" w:rsidP="00570541">
      <w:pPr>
        <w:pStyle w:val="Heading3"/>
      </w:pPr>
      <w:bookmarkStart w:id="50" w:name="_Toc354739289"/>
      <w:r w:rsidRPr="009142B2">
        <w:t>4.</w:t>
      </w:r>
      <w:r w:rsidR="001813A8" w:rsidRPr="009142B2">
        <w:t>2</w:t>
      </w:r>
      <w:r w:rsidR="00DB123A" w:rsidRPr="009142B2">
        <w:t>.</w:t>
      </w:r>
      <w:r w:rsidR="007F7BF7" w:rsidRPr="009142B2">
        <w:t>3</w:t>
      </w:r>
      <w:r w:rsidR="007F7BF7" w:rsidRPr="009142B2">
        <w:tab/>
        <w:t>The prevention of misleading or deceptive conduct</w:t>
      </w:r>
      <w:bookmarkEnd w:id="50"/>
    </w:p>
    <w:p w:rsidR="00E8282A" w:rsidRPr="009142B2" w:rsidRDefault="00E8282A" w:rsidP="00570541">
      <w:pPr>
        <w:pStyle w:val="Heading3"/>
        <w:rPr>
          <w:rFonts w:cs="Arial"/>
          <w:b w:val="0"/>
          <w:szCs w:val="22"/>
        </w:rPr>
      </w:pPr>
      <w:bookmarkStart w:id="51" w:name="_Toc354739290"/>
      <w:r w:rsidRPr="009142B2">
        <w:rPr>
          <w:rFonts w:cs="Arial"/>
          <w:b w:val="0"/>
          <w:szCs w:val="22"/>
        </w:rPr>
        <w:t>No issues were identified</w:t>
      </w:r>
      <w:r w:rsidR="00410041" w:rsidRPr="009142B2">
        <w:rPr>
          <w:rFonts w:cs="Arial"/>
          <w:b w:val="0"/>
          <w:szCs w:val="22"/>
        </w:rPr>
        <w:t>.</w:t>
      </w:r>
      <w:bookmarkEnd w:id="51"/>
    </w:p>
    <w:p w:rsidR="007F7BF7" w:rsidRPr="009142B2" w:rsidRDefault="00DB123A" w:rsidP="00570541">
      <w:pPr>
        <w:pStyle w:val="Heading3"/>
      </w:pPr>
      <w:bookmarkStart w:id="52" w:name="_Toc354739291"/>
      <w:r w:rsidRPr="009142B2">
        <w:t>4.</w:t>
      </w:r>
      <w:r w:rsidR="001813A8" w:rsidRPr="009142B2">
        <w:t>2</w:t>
      </w:r>
      <w:r w:rsidR="00422EC9" w:rsidRPr="009142B2">
        <w:t>.</w:t>
      </w:r>
      <w:r w:rsidRPr="009142B2">
        <w:t>4</w:t>
      </w:r>
      <w:r w:rsidR="007F7BF7" w:rsidRPr="009142B2">
        <w:tab/>
        <w:t>Subsection 18(2) considerations</w:t>
      </w:r>
      <w:bookmarkEnd w:id="52"/>
    </w:p>
    <w:p w:rsidR="007F7BF7" w:rsidRPr="009142B2" w:rsidRDefault="007F7BF7" w:rsidP="007F7BF7">
      <w:pPr>
        <w:rPr>
          <w:rFonts w:cs="Arial"/>
        </w:rPr>
      </w:pPr>
      <w:r w:rsidRPr="009142B2">
        <w:rPr>
          <w:rFonts w:cs="Arial"/>
        </w:rPr>
        <w:t>FSANZ also had regard to the objectives set out in subsection 18(2):</w:t>
      </w:r>
    </w:p>
    <w:p w:rsidR="006E0054" w:rsidRPr="009142B2" w:rsidRDefault="006E0054" w:rsidP="006E0054">
      <w:pPr>
        <w:rPr>
          <w:lang w:bidi="ar-SA"/>
        </w:rPr>
      </w:pPr>
    </w:p>
    <w:p w:rsidR="006E0054" w:rsidRPr="009142B2" w:rsidRDefault="006E0054" w:rsidP="006E0054">
      <w:pPr>
        <w:pStyle w:val="FSBullet10"/>
        <w:ind w:left="0" w:firstLine="0"/>
      </w:pPr>
      <w:r w:rsidRPr="009142B2">
        <w:rPr>
          <w:i/>
        </w:rPr>
        <w:t>The need for standards to be based on risk analysis using the best available scientific evidence</w:t>
      </w:r>
      <w:r w:rsidRPr="009142B2">
        <w:t xml:space="preserve">  </w:t>
      </w:r>
    </w:p>
    <w:p w:rsidR="006E0054" w:rsidRPr="009142B2" w:rsidRDefault="006E0054" w:rsidP="006E0054"/>
    <w:p w:rsidR="006E0054" w:rsidRPr="009142B2" w:rsidRDefault="006E0054" w:rsidP="00235481">
      <w:r w:rsidRPr="009142B2">
        <w:t xml:space="preserve">The best available </w:t>
      </w:r>
      <w:r w:rsidR="00F03377" w:rsidRPr="009142B2">
        <w:t xml:space="preserve">scientific </w:t>
      </w:r>
      <w:r w:rsidRPr="009142B2">
        <w:t xml:space="preserve">evidence </w:t>
      </w:r>
      <w:r w:rsidR="00F03377" w:rsidRPr="009142B2">
        <w:t>was</w:t>
      </w:r>
      <w:r w:rsidRPr="009142B2">
        <w:t xml:space="preserve"> used as the basis of the assessment of this Application, as described in section 3.1 and SD1.</w:t>
      </w:r>
    </w:p>
    <w:p w:rsidR="00386317" w:rsidRDefault="00386317" w:rsidP="006E0054">
      <w:pPr>
        <w:pStyle w:val="FSBullet10"/>
        <w:ind w:left="360" w:firstLine="0"/>
      </w:pPr>
      <w:r>
        <w:br w:type="page"/>
      </w:r>
    </w:p>
    <w:p w:rsidR="006E0054" w:rsidRPr="009142B2" w:rsidRDefault="006E0054" w:rsidP="006E0054">
      <w:pPr>
        <w:pStyle w:val="FSBullet10"/>
        <w:ind w:left="0" w:firstLine="0"/>
      </w:pPr>
      <w:r w:rsidRPr="009142B2">
        <w:rPr>
          <w:i/>
        </w:rPr>
        <w:lastRenderedPageBreak/>
        <w:t>The promotion of consistency between domestic and international food standards</w:t>
      </w:r>
    </w:p>
    <w:p w:rsidR="006E0054" w:rsidRPr="009142B2" w:rsidRDefault="006E0054" w:rsidP="006E0054">
      <w:pPr>
        <w:pStyle w:val="FSBullet10"/>
        <w:ind w:left="360" w:firstLine="0"/>
      </w:pPr>
    </w:p>
    <w:p w:rsidR="006E0054" w:rsidRPr="009142B2" w:rsidRDefault="006E0054" w:rsidP="00711EEF">
      <w:r w:rsidRPr="009142B2">
        <w:t xml:space="preserve">FSANZ has reviewed the relevant </w:t>
      </w:r>
      <w:r w:rsidR="0077062D" w:rsidRPr="009142B2">
        <w:t xml:space="preserve">international and </w:t>
      </w:r>
      <w:r w:rsidRPr="009142B2">
        <w:t xml:space="preserve">overseas regulations for the relevant special purpose foods. The </w:t>
      </w:r>
      <w:r w:rsidR="0077062D" w:rsidRPr="009142B2">
        <w:t>approved</w:t>
      </w:r>
      <w:r w:rsidR="00C3373D" w:rsidRPr="009142B2">
        <w:t xml:space="preserve"> variation to the Code</w:t>
      </w:r>
      <w:r w:rsidRPr="009142B2">
        <w:t xml:space="preserve"> </w:t>
      </w:r>
      <w:r w:rsidR="003B4403" w:rsidRPr="009142B2">
        <w:t>is</w:t>
      </w:r>
      <w:r w:rsidR="00C3373D" w:rsidRPr="009142B2">
        <w:t xml:space="preserve"> </w:t>
      </w:r>
      <w:r w:rsidRPr="009142B2">
        <w:t xml:space="preserve">in line with international guidelines and permissions and will promote consistency between domestic and international food standards. </w:t>
      </w:r>
    </w:p>
    <w:p w:rsidR="006E0054" w:rsidRPr="009142B2" w:rsidRDefault="006E0054" w:rsidP="006E0054">
      <w:pPr>
        <w:pStyle w:val="FSBullet10"/>
        <w:ind w:left="360" w:firstLine="0"/>
      </w:pPr>
    </w:p>
    <w:p w:rsidR="006E0054" w:rsidRPr="009142B2" w:rsidRDefault="006E0054" w:rsidP="006E0054">
      <w:pPr>
        <w:pStyle w:val="FSBullet10"/>
        <w:ind w:left="0" w:firstLine="0"/>
      </w:pPr>
      <w:r w:rsidRPr="009142B2">
        <w:rPr>
          <w:i/>
        </w:rPr>
        <w:t>The desirability of an efficient and internationally competitive food industry</w:t>
      </w:r>
      <w:r w:rsidRPr="009142B2">
        <w:t xml:space="preserve">  </w:t>
      </w:r>
    </w:p>
    <w:p w:rsidR="006E0054" w:rsidRPr="009142B2" w:rsidRDefault="006E0054" w:rsidP="006E0054">
      <w:pPr>
        <w:pStyle w:val="FSBullet10"/>
        <w:ind w:left="360" w:firstLine="0"/>
      </w:pPr>
    </w:p>
    <w:p w:rsidR="007918A6" w:rsidRPr="009142B2" w:rsidRDefault="00F03377" w:rsidP="00711EEF">
      <w:r w:rsidRPr="009142B2">
        <w:t xml:space="preserve">Manufacturers can choose whether to add </w:t>
      </w:r>
      <w:r w:rsidR="007918A6" w:rsidRPr="009142B2">
        <w:t>short chain FOS</w:t>
      </w:r>
      <w:r w:rsidR="007918A6" w:rsidRPr="009142B2">
        <w:rPr>
          <w:vertAlign w:val="subscript"/>
        </w:rPr>
        <w:t>sucrose</w:t>
      </w:r>
      <w:r w:rsidR="007918A6" w:rsidRPr="009142B2">
        <w:t xml:space="preserve"> </w:t>
      </w:r>
      <w:r w:rsidRPr="009142B2">
        <w:t>to their products</w:t>
      </w:r>
      <w:r w:rsidR="00A658F6" w:rsidRPr="009142B2">
        <w:t>, including general purpose foods</w:t>
      </w:r>
      <w:r w:rsidRPr="009142B2">
        <w:t xml:space="preserve">, allowing for innovation and potentially the use of the same formulation for multiple markets. </w:t>
      </w:r>
      <w:r w:rsidR="007918A6" w:rsidRPr="009142B2">
        <w:t xml:space="preserve">This approach therefore supports an internationally competitive food industry. </w:t>
      </w:r>
    </w:p>
    <w:p w:rsidR="006E0054" w:rsidRPr="009142B2" w:rsidRDefault="006E0054" w:rsidP="00711EEF"/>
    <w:p w:rsidR="006E0054" w:rsidRPr="009142B2" w:rsidRDefault="006E0054" w:rsidP="006E0054">
      <w:pPr>
        <w:pStyle w:val="FSBullet10"/>
        <w:ind w:left="0" w:firstLine="0"/>
        <w:rPr>
          <w:i/>
        </w:rPr>
      </w:pPr>
      <w:r w:rsidRPr="009142B2">
        <w:rPr>
          <w:i/>
        </w:rPr>
        <w:t>The promotion of fair trading in food</w:t>
      </w:r>
    </w:p>
    <w:p w:rsidR="006E0054" w:rsidRPr="009142B2" w:rsidRDefault="006E0054" w:rsidP="006E0054">
      <w:pPr>
        <w:rPr>
          <w:lang w:bidi="ar-SA"/>
        </w:rPr>
      </w:pPr>
    </w:p>
    <w:p w:rsidR="007918A6" w:rsidRPr="009142B2" w:rsidRDefault="007918A6" w:rsidP="00711EEF">
      <w:r w:rsidRPr="009142B2">
        <w:t>Short chain FOS</w:t>
      </w:r>
      <w:r w:rsidRPr="009142B2">
        <w:rPr>
          <w:vertAlign w:val="subscript"/>
        </w:rPr>
        <w:t>inulin</w:t>
      </w:r>
      <w:r w:rsidRPr="009142B2">
        <w:t xml:space="preserve"> is already permitted as an optional ingredient in </w:t>
      </w:r>
      <w:r w:rsidR="00F03377" w:rsidRPr="009142B2">
        <w:t>general purpose foods</w:t>
      </w:r>
      <w:r w:rsidRPr="009142B2">
        <w:t xml:space="preserve">, infant formula products, </w:t>
      </w:r>
      <w:r w:rsidR="00F03377" w:rsidRPr="009142B2">
        <w:t xml:space="preserve">foods for </w:t>
      </w:r>
      <w:r w:rsidRPr="009142B2">
        <w:t>infant</w:t>
      </w:r>
      <w:r w:rsidR="00F03377" w:rsidRPr="009142B2">
        <w:t>s</w:t>
      </w:r>
      <w:r w:rsidRPr="009142B2">
        <w:t xml:space="preserve"> and FSFYC. Extending the permission </w:t>
      </w:r>
      <w:r w:rsidR="00A658F6" w:rsidRPr="009142B2">
        <w:t xml:space="preserve">for </w:t>
      </w:r>
      <w:r w:rsidR="00F03377" w:rsidRPr="009142B2">
        <w:t xml:space="preserve">use </w:t>
      </w:r>
      <w:r w:rsidR="00A658F6" w:rsidRPr="009142B2">
        <w:t xml:space="preserve">of </w:t>
      </w:r>
      <w:r w:rsidRPr="009142B2">
        <w:t>short chain FOS</w:t>
      </w:r>
      <w:r w:rsidRPr="009142B2">
        <w:rPr>
          <w:vertAlign w:val="subscript"/>
        </w:rPr>
        <w:t>sucrose</w:t>
      </w:r>
      <w:r w:rsidR="00C3373D" w:rsidRPr="009142B2">
        <w:t>as an alternative to s</w:t>
      </w:r>
      <w:r w:rsidR="00292BA2" w:rsidRPr="009142B2">
        <w:t xml:space="preserve">hort </w:t>
      </w:r>
      <w:r w:rsidR="00C3373D" w:rsidRPr="009142B2">
        <w:t>c</w:t>
      </w:r>
      <w:r w:rsidR="00292BA2" w:rsidRPr="009142B2">
        <w:t xml:space="preserve">hain </w:t>
      </w:r>
      <w:r w:rsidR="00C3373D" w:rsidRPr="009142B2">
        <w:t>FOS</w:t>
      </w:r>
      <w:r w:rsidR="00C3373D" w:rsidRPr="009142B2">
        <w:rPr>
          <w:vertAlign w:val="subscript"/>
        </w:rPr>
        <w:t>inulin</w:t>
      </w:r>
      <w:r w:rsidRPr="009142B2">
        <w:rPr>
          <w:vertAlign w:val="subscript"/>
        </w:rPr>
        <w:t xml:space="preserve">, </w:t>
      </w:r>
      <w:r w:rsidRPr="009142B2">
        <w:t xml:space="preserve">allows manufacturers to use alternative formulations that promote fair trade. </w:t>
      </w:r>
    </w:p>
    <w:p w:rsidR="006E0054" w:rsidRPr="009142B2" w:rsidRDefault="006E0054" w:rsidP="006E0054">
      <w:pPr>
        <w:ind w:left="567"/>
      </w:pPr>
    </w:p>
    <w:p w:rsidR="006E0054" w:rsidRPr="009142B2" w:rsidRDefault="006E0054" w:rsidP="006E0054">
      <w:pPr>
        <w:pStyle w:val="FSBullet10"/>
        <w:keepNext/>
        <w:keepLines/>
        <w:widowControl/>
        <w:ind w:left="0" w:firstLine="0"/>
        <w:rPr>
          <w:i/>
        </w:rPr>
      </w:pPr>
      <w:r w:rsidRPr="009142B2">
        <w:rPr>
          <w:i/>
        </w:rPr>
        <w:t>Any written policy guidelines formulated by the Ministerial Council</w:t>
      </w:r>
    </w:p>
    <w:p w:rsidR="006E0054" w:rsidRPr="009142B2" w:rsidRDefault="006E0054" w:rsidP="006E0054">
      <w:pPr>
        <w:pStyle w:val="FSBullet10"/>
        <w:keepNext/>
        <w:keepLines/>
        <w:widowControl/>
        <w:ind w:left="360" w:firstLine="0"/>
      </w:pPr>
    </w:p>
    <w:p w:rsidR="00652957" w:rsidRPr="009142B2" w:rsidRDefault="00652957" w:rsidP="00711EEF">
      <w:r w:rsidRPr="009142B2">
        <w:t xml:space="preserve">FSANZ </w:t>
      </w:r>
      <w:r w:rsidR="000C13E2" w:rsidRPr="009142B2">
        <w:t xml:space="preserve">had regard to the relevant Ministerial </w:t>
      </w:r>
      <w:r w:rsidR="003B4403" w:rsidRPr="009142B2">
        <w:t>p</w:t>
      </w:r>
      <w:r w:rsidR="000C13E2" w:rsidRPr="009142B2">
        <w:t xml:space="preserve">olicy </w:t>
      </w:r>
      <w:r w:rsidR="003B4403" w:rsidRPr="009142B2">
        <w:t>g</w:t>
      </w:r>
      <w:r w:rsidR="000C13E2" w:rsidRPr="009142B2">
        <w:t>uidelines a</w:t>
      </w:r>
      <w:r w:rsidR="00623235" w:rsidRPr="009142B2">
        <w:t>n</w:t>
      </w:r>
      <w:r w:rsidR="000C13E2" w:rsidRPr="009142B2">
        <w:t xml:space="preserve">d </w:t>
      </w:r>
      <w:r w:rsidRPr="009142B2">
        <w:t>consider</w:t>
      </w:r>
      <w:r w:rsidR="00A658F6" w:rsidRPr="009142B2">
        <w:t>ed</w:t>
      </w:r>
      <w:r w:rsidRPr="009142B2">
        <w:t xml:space="preserve"> that the Application is consistent with the Ministerial </w:t>
      </w:r>
      <w:r w:rsidR="000C13E2" w:rsidRPr="009142B2">
        <w:t xml:space="preserve">Policy Guidelines </w:t>
      </w:r>
      <w:r w:rsidRPr="009142B2">
        <w:t xml:space="preserve">on the </w:t>
      </w:r>
      <w:r w:rsidRPr="009142B2">
        <w:rPr>
          <w:i/>
        </w:rPr>
        <w:t>Intent of Part 2.9 – Special Purpose Foods</w:t>
      </w:r>
      <w:r w:rsidRPr="009142B2">
        <w:t xml:space="preserve"> and </w:t>
      </w:r>
      <w:r w:rsidRPr="009142B2">
        <w:rPr>
          <w:i/>
        </w:rPr>
        <w:t>Regulation of Infant Formula Products</w:t>
      </w:r>
      <w:r w:rsidRPr="009142B2">
        <w:t>, as discussed in section 3.</w:t>
      </w:r>
      <w:r w:rsidR="003B4403" w:rsidRPr="009142B2">
        <w:t>3</w:t>
      </w:r>
      <w:r w:rsidRPr="009142B2">
        <w:t>.</w:t>
      </w:r>
      <w:r w:rsidR="003B4403" w:rsidRPr="009142B2">
        <w:t>2</w:t>
      </w:r>
      <w:r w:rsidRPr="009142B2">
        <w:t>.</w:t>
      </w:r>
    </w:p>
    <w:p w:rsidR="006E0054" w:rsidRPr="009142B2" w:rsidRDefault="006E0054" w:rsidP="006E0054">
      <w:pPr>
        <w:rPr>
          <w:lang w:eastAsia="en-AU" w:bidi="ar-SA"/>
        </w:rPr>
      </w:pPr>
    </w:p>
    <w:p w:rsidR="006E0054" w:rsidRPr="009142B2" w:rsidRDefault="006E0054" w:rsidP="00711EEF">
      <w:r w:rsidRPr="009142B2">
        <w:t>A summary of FSANZ’s consideration of this Application</w:t>
      </w:r>
      <w:r w:rsidR="003B4403" w:rsidRPr="009142B2">
        <w:t xml:space="preserve"> </w:t>
      </w:r>
      <w:r w:rsidR="0077062D" w:rsidRPr="009142B2">
        <w:t>in relation to infant formula products</w:t>
      </w:r>
      <w:r w:rsidRPr="009142B2">
        <w:t xml:space="preserve"> against the specific policy principles in the Ministerial Policy Guideline on the </w:t>
      </w:r>
      <w:r w:rsidRPr="009142B2">
        <w:rPr>
          <w:i/>
        </w:rPr>
        <w:t>Regulation of Infant Formula Products</w:t>
      </w:r>
      <w:r w:rsidRPr="009142B2">
        <w:t xml:space="preserve"> is at SD2.  </w:t>
      </w:r>
    </w:p>
    <w:p w:rsidR="0012388D" w:rsidRPr="009142B2" w:rsidRDefault="00D15A08" w:rsidP="006C22A7">
      <w:pPr>
        <w:spacing w:before="240"/>
        <w:rPr>
          <w:b/>
          <w:sz w:val="28"/>
          <w:szCs w:val="28"/>
        </w:rPr>
      </w:pPr>
      <w:bookmarkStart w:id="53" w:name="_Toc11735643"/>
      <w:bookmarkStart w:id="54" w:name="_Toc29883130"/>
      <w:bookmarkStart w:id="55" w:name="_Toc41906817"/>
      <w:bookmarkStart w:id="56" w:name="_Toc41907564"/>
      <w:bookmarkStart w:id="57" w:name="_Toc43112360"/>
      <w:r w:rsidRPr="009142B2">
        <w:rPr>
          <w:b/>
          <w:sz w:val="28"/>
          <w:szCs w:val="28"/>
        </w:rPr>
        <w:t>A</w:t>
      </w:r>
      <w:bookmarkEnd w:id="53"/>
      <w:bookmarkEnd w:id="54"/>
      <w:bookmarkEnd w:id="55"/>
      <w:bookmarkEnd w:id="56"/>
      <w:bookmarkEnd w:id="57"/>
      <w:r w:rsidR="00B21055" w:rsidRPr="009142B2">
        <w:rPr>
          <w:b/>
          <w:sz w:val="28"/>
          <w:szCs w:val="28"/>
        </w:rPr>
        <w:t>ttachments</w:t>
      </w:r>
    </w:p>
    <w:p w:rsidR="006C22A7" w:rsidRPr="009142B2" w:rsidRDefault="006C22A7" w:rsidP="00755F02"/>
    <w:p w:rsidR="0012388D" w:rsidRPr="009142B2" w:rsidRDefault="00755F02" w:rsidP="009A2699">
      <w:pPr>
        <w:ind w:left="567" w:hanging="567"/>
      </w:pPr>
      <w:r w:rsidRPr="009142B2">
        <w:t>A.</w:t>
      </w:r>
      <w:r w:rsidRPr="009142B2">
        <w:tab/>
      </w:r>
      <w:r w:rsidR="009A2699" w:rsidRPr="009142B2">
        <w:t xml:space="preserve">Approved </w:t>
      </w:r>
      <w:r w:rsidR="000576EB" w:rsidRPr="009142B2">
        <w:t xml:space="preserve">variation to the </w:t>
      </w:r>
      <w:r w:rsidR="000576EB" w:rsidRPr="009142B2">
        <w:rPr>
          <w:i/>
        </w:rPr>
        <w:t>Australia New Zealand Food Standards Code</w:t>
      </w:r>
      <w:r w:rsidR="00486C66" w:rsidRPr="009142B2">
        <w:t xml:space="preserve"> </w:t>
      </w:r>
    </w:p>
    <w:p w:rsidR="00795D86" w:rsidRPr="009142B2" w:rsidRDefault="00795D86" w:rsidP="00755F02">
      <w:r w:rsidRPr="009142B2">
        <w:t>B.</w:t>
      </w:r>
      <w:r w:rsidRPr="009142B2">
        <w:tab/>
        <w:t>Explanatory Statement</w:t>
      </w:r>
    </w:p>
    <w:p w:rsidR="00740AE7" w:rsidRPr="009142B2" w:rsidRDefault="00795D86" w:rsidP="00740AE7">
      <w:pPr>
        <w:ind w:left="567" w:hanging="567"/>
      </w:pPr>
      <w:r w:rsidRPr="009142B2">
        <w:t>C</w:t>
      </w:r>
      <w:r w:rsidR="00755F02" w:rsidRPr="009142B2">
        <w:t>.</w:t>
      </w:r>
      <w:r w:rsidR="00755F02" w:rsidRPr="009142B2">
        <w:tab/>
      </w:r>
      <w:r w:rsidR="006C22A7" w:rsidRPr="009142B2">
        <w:t xml:space="preserve">Draft </w:t>
      </w:r>
      <w:r w:rsidR="00740AE7" w:rsidRPr="009142B2">
        <w:t xml:space="preserve">variation to the </w:t>
      </w:r>
      <w:r w:rsidR="00740AE7" w:rsidRPr="009142B2">
        <w:rPr>
          <w:i/>
        </w:rPr>
        <w:t>Australia New Zealand Food Standards Code</w:t>
      </w:r>
      <w:r w:rsidR="00740AE7" w:rsidRPr="009142B2">
        <w:t xml:space="preserve"> </w:t>
      </w:r>
    </w:p>
    <w:p w:rsidR="006C22A7" w:rsidRPr="009142B2" w:rsidRDefault="006C22A7" w:rsidP="00755F02">
      <w:pPr>
        <w:rPr>
          <w:color w:val="FF0000"/>
        </w:rPr>
      </w:pPr>
    </w:p>
    <w:p w:rsidR="0012388D" w:rsidRPr="009142B2" w:rsidRDefault="003C4969" w:rsidP="007D0189">
      <w:pPr>
        <w:pStyle w:val="Heading2"/>
        <w:ind w:left="0" w:firstLine="0"/>
      </w:pPr>
      <w:r w:rsidRPr="009142B2">
        <w:br w:type="page"/>
      </w:r>
      <w:bookmarkStart w:id="58" w:name="_Toc29883131"/>
      <w:bookmarkStart w:id="59" w:name="_Toc41906818"/>
      <w:bookmarkStart w:id="60" w:name="_Toc41907565"/>
      <w:bookmarkStart w:id="61" w:name="_Toc120358596"/>
      <w:bookmarkStart w:id="62" w:name="_Toc175381458"/>
      <w:bookmarkStart w:id="63" w:name="_Toc11735644"/>
      <w:bookmarkStart w:id="64" w:name="_Toc354739292"/>
      <w:r w:rsidRPr="009142B2">
        <w:lastRenderedPageBreak/>
        <w:t xml:space="preserve">Attachment </w:t>
      </w:r>
      <w:bookmarkEnd w:id="58"/>
      <w:bookmarkEnd w:id="59"/>
      <w:bookmarkEnd w:id="60"/>
      <w:bookmarkEnd w:id="61"/>
      <w:bookmarkEnd w:id="62"/>
      <w:r w:rsidR="00456B54" w:rsidRPr="009142B2">
        <w:t>A</w:t>
      </w:r>
      <w:bookmarkStart w:id="65" w:name="_Toc120358597"/>
      <w:bookmarkStart w:id="66" w:name="_Toc175381459"/>
      <w:bookmarkEnd w:id="63"/>
      <w:r w:rsidR="00755F02" w:rsidRPr="009142B2">
        <w:t xml:space="preserve"> – </w:t>
      </w:r>
      <w:r w:rsidR="009A2699" w:rsidRPr="009142B2">
        <w:t>Approved</w:t>
      </w:r>
      <w:r w:rsidRPr="009142B2">
        <w:t xml:space="preserve"> variations to the </w:t>
      </w:r>
      <w:r w:rsidR="00D15A08" w:rsidRPr="009142B2">
        <w:rPr>
          <w:i/>
        </w:rPr>
        <w:t>Australia New Zealand Food Standards Code</w:t>
      </w:r>
      <w:bookmarkEnd w:id="65"/>
      <w:bookmarkEnd w:id="66"/>
      <w:bookmarkEnd w:id="64"/>
    </w:p>
    <w:p w:rsidR="00B978D6" w:rsidRPr="009142B2" w:rsidRDefault="00B978D6" w:rsidP="00B978D6">
      <w:pPr>
        <w:rPr>
          <w:noProof/>
          <w:sz w:val="20"/>
          <w:lang w:eastAsia="en-AU"/>
        </w:rPr>
      </w:pPr>
      <w:r w:rsidRPr="009142B2">
        <w:rPr>
          <w:noProof/>
          <w:sz w:val="20"/>
          <w:lang w:eastAsia="en-GB" w:bidi="ar-SA"/>
        </w:rPr>
        <w:drawing>
          <wp:inline distT="0" distB="0" distL="0" distR="0" wp14:anchorId="2E7911AE" wp14:editId="75A811A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B978D6" w:rsidRPr="009142B2" w:rsidRDefault="00B978D6" w:rsidP="00B978D6">
      <w:pPr>
        <w:pStyle w:val="Title"/>
        <w:pBdr>
          <w:bottom w:val="single" w:sz="4" w:space="1" w:color="auto"/>
        </w:pBdr>
        <w:rPr>
          <w:b w:val="0"/>
          <w:bCs w:val="0"/>
          <w:szCs w:val="20"/>
          <w:lang w:val="en-GB"/>
        </w:rPr>
      </w:pPr>
    </w:p>
    <w:p w:rsidR="00B978D6" w:rsidRDefault="00B978D6" w:rsidP="00B978D6">
      <w:pPr>
        <w:pBdr>
          <w:bottom w:val="single" w:sz="4" w:space="1" w:color="auto"/>
        </w:pBdr>
        <w:rPr>
          <w:b/>
          <w:sz w:val="20"/>
        </w:rPr>
      </w:pPr>
      <w:r w:rsidRPr="009142B2">
        <w:rPr>
          <w:b/>
          <w:sz w:val="20"/>
        </w:rPr>
        <w:t>Food Standards (Application A1055 – Short-chain Fructo-oligosaccharides) Variation</w:t>
      </w:r>
    </w:p>
    <w:p w:rsidR="00386317" w:rsidRPr="009142B2" w:rsidRDefault="00386317" w:rsidP="00B978D6">
      <w:pPr>
        <w:pBdr>
          <w:bottom w:val="single" w:sz="4" w:space="1" w:color="auto"/>
        </w:pBdr>
        <w:rPr>
          <w:b/>
          <w:sz w:val="20"/>
        </w:rPr>
      </w:pPr>
    </w:p>
    <w:p w:rsidR="00B978D6" w:rsidRPr="009142B2" w:rsidRDefault="00B978D6" w:rsidP="00B978D6">
      <w:pPr>
        <w:rPr>
          <w:sz w:val="20"/>
        </w:rPr>
      </w:pPr>
    </w:p>
    <w:p w:rsidR="00B978D6" w:rsidRPr="009142B2" w:rsidRDefault="00B978D6" w:rsidP="00B978D6">
      <w:pPr>
        <w:rPr>
          <w:sz w:val="20"/>
        </w:rPr>
      </w:pPr>
      <w:r w:rsidRPr="009142B2">
        <w:rPr>
          <w:sz w:val="20"/>
        </w:rPr>
        <w:t xml:space="preserve">The Board of Food Standards Australia New Zealand gives notice of the making of this variation under section 92 of the </w:t>
      </w:r>
      <w:r w:rsidRPr="009142B2">
        <w:rPr>
          <w:i/>
          <w:sz w:val="20"/>
        </w:rPr>
        <w:t>Food Standards Australia New Zealand Act 1991</w:t>
      </w:r>
      <w:r w:rsidRPr="009142B2">
        <w:rPr>
          <w:sz w:val="20"/>
        </w:rPr>
        <w:t>.  The Standard commences on the date specified in clause 3 of this variation.</w:t>
      </w:r>
    </w:p>
    <w:p w:rsidR="00B978D6" w:rsidRPr="009142B2" w:rsidRDefault="00B978D6" w:rsidP="00B978D6">
      <w:pPr>
        <w:rPr>
          <w:sz w:val="20"/>
        </w:rPr>
      </w:pPr>
    </w:p>
    <w:p w:rsidR="00B978D6" w:rsidRPr="009142B2" w:rsidRDefault="00B978D6" w:rsidP="00B978D6">
      <w:pPr>
        <w:rPr>
          <w:sz w:val="20"/>
        </w:rPr>
      </w:pPr>
      <w:r w:rsidRPr="009142B2">
        <w:rPr>
          <w:sz w:val="20"/>
        </w:rPr>
        <w:t xml:space="preserve">Dated TO BE COMPLETED </w:t>
      </w:r>
    </w:p>
    <w:p w:rsidR="00B978D6" w:rsidRPr="009142B2" w:rsidRDefault="00B978D6" w:rsidP="00B978D6">
      <w:pPr>
        <w:rPr>
          <w:sz w:val="20"/>
        </w:rPr>
      </w:pPr>
    </w:p>
    <w:p w:rsidR="00B978D6" w:rsidRPr="009142B2" w:rsidRDefault="00B978D6" w:rsidP="00B978D6">
      <w:pPr>
        <w:rPr>
          <w:sz w:val="20"/>
        </w:rPr>
      </w:pPr>
    </w:p>
    <w:p w:rsidR="00B978D6" w:rsidRPr="009142B2" w:rsidRDefault="00B978D6" w:rsidP="00B978D6">
      <w:pPr>
        <w:rPr>
          <w:sz w:val="20"/>
        </w:rPr>
      </w:pPr>
    </w:p>
    <w:p w:rsidR="00B978D6" w:rsidRPr="009142B2" w:rsidRDefault="00B978D6" w:rsidP="00B978D6">
      <w:pPr>
        <w:rPr>
          <w:sz w:val="20"/>
        </w:rPr>
      </w:pPr>
    </w:p>
    <w:p w:rsidR="00B978D6" w:rsidRPr="009142B2" w:rsidRDefault="00B978D6" w:rsidP="00B978D6">
      <w:pPr>
        <w:rPr>
          <w:sz w:val="20"/>
        </w:rPr>
      </w:pPr>
    </w:p>
    <w:p w:rsidR="00B978D6" w:rsidRPr="009142B2" w:rsidRDefault="00B978D6" w:rsidP="00B978D6">
      <w:pPr>
        <w:rPr>
          <w:sz w:val="20"/>
        </w:rPr>
      </w:pPr>
      <w:r w:rsidRPr="009142B2">
        <w:rPr>
          <w:sz w:val="20"/>
        </w:rPr>
        <w:t>Standards Management Officer</w:t>
      </w:r>
    </w:p>
    <w:p w:rsidR="00B978D6" w:rsidRPr="009142B2" w:rsidRDefault="00B978D6" w:rsidP="00B978D6">
      <w:pPr>
        <w:rPr>
          <w:sz w:val="20"/>
        </w:rPr>
      </w:pPr>
      <w:r w:rsidRPr="009142B2">
        <w:rPr>
          <w:sz w:val="20"/>
        </w:rPr>
        <w:t>Delegate of the Board of Food Standards Australia New Zealand</w:t>
      </w:r>
    </w:p>
    <w:p w:rsidR="00B978D6" w:rsidRPr="009142B2" w:rsidRDefault="00B978D6" w:rsidP="00B978D6">
      <w:pPr>
        <w:widowControl/>
        <w:rPr>
          <w:sz w:val="20"/>
        </w:rPr>
      </w:pPr>
    </w:p>
    <w:p w:rsidR="00B978D6" w:rsidRPr="009142B2" w:rsidRDefault="00B978D6" w:rsidP="00B978D6">
      <w:pPr>
        <w:widowControl/>
        <w:rPr>
          <w:sz w:val="20"/>
        </w:rPr>
      </w:pPr>
    </w:p>
    <w:p w:rsidR="00B978D6" w:rsidRPr="009142B2" w:rsidRDefault="00B978D6" w:rsidP="00B978D6">
      <w:pPr>
        <w:widowControl/>
        <w:rPr>
          <w:sz w:val="20"/>
        </w:rPr>
      </w:pPr>
    </w:p>
    <w:p w:rsidR="00B978D6" w:rsidRPr="009142B2" w:rsidRDefault="00B978D6" w:rsidP="00B978D6">
      <w:pPr>
        <w:rPr>
          <w:sz w:val="20"/>
        </w:rPr>
      </w:pPr>
    </w:p>
    <w:p w:rsidR="00B978D6" w:rsidRPr="009142B2" w:rsidRDefault="00B978D6" w:rsidP="00B978D6">
      <w:pPr>
        <w:rPr>
          <w:sz w:val="20"/>
        </w:rPr>
      </w:pPr>
    </w:p>
    <w:p w:rsidR="00B978D6" w:rsidRPr="009142B2" w:rsidRDefault="00B978D6" w:rsidP="00B978D6">
      <w:pPr>
        <w:pStyle w:val="EditorialNoteLine1"/>
      </w:pPr>
      <w:r w:rsidRPr="009142B2">
        <w:t xml:space="preserve">Note:  </w:t>
      </w:r>
    </w:p>
    <w:p w:rsidR="00B978D6" w:rsidRPr="009142B2" w:rsidRDefault="00B978D6" w:rsidP="00B978D6">
      <w:pPr>
        <w:pStyle w:val="EditorialNotetext"/>
      </w:pPr>
    </w:p>
    <w:p w:rsidR="00B978D6" w:rsidRPr="009142B2" w:rsidRDefault="00B978D6" w:rsidP="00B978D6">
      <w:pPr>
        <w:pStyle w:val="EditorialNotetext"/>
      </w:pPr>
      <w:r w:rsidRPr="009142B2">
        <w:t xml:space="preserve">This variation will be published in the Commonwealth of Australia Gazette No. </w:t>
      </w:r>
      <w:proofErr w:type="gramStart"/>
      <w:r w:rsidRPr="009142B2">
        <w:t xml:space="preserve">FSC </w:t>
      </w:r>
      <w:r w:rsidRPr="009142B2">
        <w:rPr>
          <w:color w:val="FF0000"/>
        </w:rPr>
        <w:t>XX on XX Month 20XX</w:t>
      </w:r>
      <w:r w:rsidRPr="009142B2">
        <w:t>.</w:t>
      </w:r>
      <w:proofErr w:type="gramEnd"/>
      <w:r w:rsidRPr="009142B2">
        <w:t xml:space="preserve"> This means that this date is the gazettal date for the purposes of clause 3 of the variation. </w:t>
      </w:r>
    </w:p>
    <w:p w:rsidR="00B978D6" w:rsidRPr="009142B2" w:rsidRDefault="00B978D6" w:rsidP="00B978D6">
      <w:pPr>
        <w:rPr>
          <w:sz w:val="20"/>
        </w:rPr>
      </w:pPr>
    </w:p>
    <w:p w:rsidR="00B978D6" w:rsidRPr="009142B2" w:rsidRDefault="00B978D6" w:rsidP="00B978D6">
      <w:pPr>
        <w:widowControl/>
        <w:rPr>
          <w:sz w:val="20"/>
        </w:rPr>
      </w:pPr>
      <w:r w:rsidRPr="009142B2">
        <w:rPr>
          <w:sz w:val="20"/>
        </w:rPr>
        <w:br w:type="page"/>
      </w:r>
    </w:p>
    <w:p w:rsidR="00B978D6" w:rsidRPr="009142B2" w:rsidRDefault="00B978D6" w:rsidP="00B978D6">
      <w:pPr>
        <w:pStyle w:val="Clauseheading"/>
      </w:pPr>
      <w:r w:rsidRPr="009142B2">
        <w:lastRenderedPageBreak/>
        <w:t>1</w:t>
      </w:r>
      <w:r w:rsidRPr="009142B2">
        <w:tab/>
        <w:t>Name</w:t>
      </w:r>
    </w:p>
    <w:p w:rsidR="00B978D6" w:rsidRPr="009142B2" w:rsidRDefault="00B978D6" w:rsidP="00B978D6">
      <w:pPr>
        <w:pStyle w:val="Clause"/>
      </w:pPr>
    </w:p>
    <w:p w:rsidR="00B978D6" w:rsidRPr="009142B2" w:rsidRDefault="00B978D6" w:rsidP="00B978D6">
      <w:pPr>
        <w:pStyle w:val="Clause"/>
      </w:pPr>
      <w:r w:rsidRPr="009142B2">
        <w:t xml:space="preserve">This instrument is the </w:t>
      </w:r>
      <w:r w:rsidRPr="009142B2">
        <w:rPr>
          <w:i/>
        </w:rPr>
        <w:t>Food Standards</w:t>
      </w:r>
      <w:r w:rsidRPr="009142B2">
        <w:t xml:space="preserve"> </w:t>
      </w:r>
      <w:r w:rsidRPr="009142B2">
        <w:rPr>
          <w:i/>
        </w:rPr>
        <w:t>(Application A1055 – Short-chain Fructo-oligosaccharides)</w:t>
      </w:r>
      <w:r w:rsidRPr="009142B2">
        <w:rPr>
          <w:b/>
          <w:i/>
        </w:rPr>
        <w:t xml:space="preserve"> </w:t>
      </w:r>
      <w:r w:rsidRPr="009142B2">
        <w:rPr>
          <w:i/>
        </w:rPr>
        <w:t>Variation</w:t>
      </w:r>
      <w:r w:rsidRPr="009142B2">
        <w:t>.</w:t>
      </w:r>
    </w:p>
    <w:p w:rsidR="00B978D6" w:rsidRPr="009142B2" w:rsidRDefault="00B978D6" w:rsidP="00B978D6">
      <w:pPr>
        <w:pStyle w:val="Clause"/>
      </w:pPr>
    </w:p>
    <w:p w:rsidR="00B978D6" w:rsidRPr="009142B2" w:rsidRDefault="00B978D6" w:rsidP="00B978D6">
      <w:pPr>
        <w:pStyle w:val="Clauseheading"/>
      </w:pPr>
      <w:r w:rsidRPr="009142B2">
        <w:t>2</w:t>
      </w:r>
      <w:r w:rsidRPr="009142B2">
        <w:tab/>
        <w:t xml:space="preserve">Variation to Standards in the </w:t>
      </w:r>
      <w:r w:rsidRPr="009142B2">
        <w:rPr>
          <w:i/>
        </w:rPr>
        <w:t>Australia New Zealand Food Standards Code</w:t>
      </w:r>
    </w:p>
    <w:p w:rsidR="00B978D6" w:rsidRPr="009142B2" w:rsidRDefault="00B978D6" w:rsidP="00B978D6">
      <w:pPr>
        <w:pStyle w:val="Clause"/>
      </w:pPr>
    </w:p>
    <w:p w:rsidR="00B978D6" w:rsidRPr="009142B2" w:rsidRDefault="00B978D6" w:rsidP="00B978D6">
      <w:pPr>
        <w:pStyle w:val="Clause"/>
      </w:pPr>
      <w:r w:rsidRPr="009142B2">
        <w:t xml:space="preserve">The Schedule varies the Standards in the </w:t>
      </w:r>
      <w:r w:rsidRPr="009142B2">
        <w:rPr>
          <w:i/>
        </w:rPr>
        <w:t>Australia New Zealand Food Standards Code</w:t>
      </w:r>
      <w:r w:rsidRPr="009142B2">
        <w:t>.</w:t>
      </w:r>
    </w:p>
    <w:p w:rsidR="00B978D6" w:rsidRPr="009142B2" w:rsidRDefault="00B978D6" w:rsidP="00B978D6">
      <w:pPr>
        <w:rPr>
          <w:sz w:val="20"/>
        </w:rPr>
      </w:pPr>
    </w:p>
    <w:p w:rsidR="00B978D6" w:rsidRPr="009142B2" w:rsidRDefault="00B978D6" w:rsidP="00B978D6">
      <w:pPr>
        <w:pStyle w:val="Clauseheading"/>
      </w:pPr>
      <w:r w:rsidRPr="009142B2">
        <w:t>3</w:t>
      </w:r>
      <w:r w:rsidRPr="009142B2">
        <w:tab/>
        <w:t>Commencement</w:t>
      </w:r>
    </w:p>
    <w:p w:rsidR="00B978D6" w:rsidRPr="009142B2" w:rsidRDefault="00B978D6" w:rsidP="00B978D6">
      <w:pPr>
        <w:pStyle w:val="Clause"/>
      </w:pPr>
    </w:p>
    <w:p w:rsidR="00B978D6" w:rsidRPr="009142B2" w:rsidRDefault="00B978D6" w:rsidP="00B978D6">
      <w:pPr>
        <w:pStyle w:val="Clause"/>
      </w:pPr>
      <w:r w:rsidRPr="009142B2">
        <w:t>These variations commence on gazettal.</w:t>
      </w:r>
    </w:p>
    <w:p w:rsidR="00B978D6" w:rsidRPr="009142B2" w:rsidRDefault="00B978D6" w:rsidP="00B978D6"/>
    <w:p w:rsidR="00B978D6" w:rsidRPr="009142B2" w:rsidRDefault="00B978D6" w:rsidP="00B978D6">
      <w:pPr>
        <w:pStyle w:val="ScheduleHeading"/>
      </w:pPr>
      <w:r w:rsidRPr="009142B2">
        <w:t>SCHEDULE</w:t>
      </w:r>
    </w:p>
    <w:p w:rsidR="00B978D6" w:rsidRPr="009142B2" w:rsidRDefault="00B978D6" w:rsidP="00B978D6"/>
    <w:p w:rsidR="00B978D6" w:rsidRPr="009142B2" w:rsidRDefault="00B978D6" w:rsidP="00B978D6">
      <w:pPr>
        <w:pStyle w:val="Clause"/>
        <w:rPr>
          <w:rFonts w:cs="Arial"/>
        </w:rPr>
      </w:pPr>
      <w:r w:rsidRPr="009142B2">
        <w:rPr>
          <w:rFonts w:cs="Arial"/>
          <w:b/>
          <w:bCs/>
        </w:rPr>
        <w:t>[1]</w:t>
      </w:r>
      <w:r w:rsidRPr="009142B2">
        <w:rPr>
          <w:rFonts w:cs="Arial"/>
        </w:rPr>
        <w:tab/>
      </w:r>
      <w:r w:rsidRPr="009142B2">
        <w:rPr>
          <w:rFonts w:cs="Arial"/>
          <w:b/>
          <w:bCs/>
          <w:iCs/>
        </w:rPr>
        <w:t xml:space="preserve">Standard 1.1.1 </w:t>
      </w:r>
      <w:r w:rsidRPr="009142B2">
        <w:rPr>
          <w:rFonts w:cs="Arial"/>
          <w:iCs/>
        </w:rPr>
        <w:t>is varied by</w:t>
      </w:r>
    </w:p>
    <w:p w:rsidR="00B978D6" w:rsidRPr="009142B2" w:rsidRDefault="00B978D6" w:rsidP="00B978D6"/>
    <w:p w:rsidR="00B978D6" w:rsidRPr="009142B2" w:rsidRDefault="00B978D6" w:rsidP="00B978D6">
      <w:pPr>
        <w:pStyle w:val="Clause"/>
        <w:rPr>
          <w:rFonts w:cs="Arial"/>
        </w:rPr>
      </w:pPr>
      <w:r w:rsidRPr="009142B2">
        <w:rPr>
          <w:rFonts w:cs="Arial"/>
        </w:rPr>
        <w:t>[1.1]</w:t>
      </w:r>
      <w:r w:rsidRPr="009142B2">
        <w:rPr>
          <w:rFonts w:cs="Arial"/>
        </w:rPr>
        <w:tab/>
      </w:r>
      <w:r w:rsidRPr="009142B2">
        <w:rPr>
          <w:rFonts w:cs="Arial"/>
          <w:iCs/>
        </w:rPr>
        <w:t>omitting from clause 2 the definition of “inulin-derived substances” and substituting</w:t>
      </w:r>
    </w:p>
    <w:p w:rsidR="00B978D6" w:rsidRPr="009142B2" w:rsidRDefault="00B978D6" w:rsidP="00B978D6"/>
    <w:p w:rsidR="00B978D6" w:rsidRPr="009142B2" w:rsidRDefault="00B978D6" w:rsidP="00B978D6">
      <w:pPr>
        <w:pStyle w:val="Definition"/>
        <w:rPr>
          <w:color w:val="376092"/>
        </w:rPr>
      </w:pPr>
      <w:r w:rsidRPr="009142B2">
        <w:t>“</w:t>
      </w:r>
      <w:proofErr w:type="gramStart"/>
      <w:r w:rsidRPr="009142B2">
        <w:rPr>
          <w:b/>
        </w:rPr>
        <w:t>inulin-type</w:t>
      </w:r>
      <w:proofErr w:type="gramEnd"/>
      <w:r w:rsidRPr="009142B2">
        <w:rPr>
          <w:b/>
        </w:rPr>
        <w:t xml:space="preserve"> fructans</w:t>
      </w:r>
      <w:r w:rsidRPr="009142B2">
        <w:t xml:space="preserve"> means mixtures of saccharide chains that have β-D-(2→1) fructosyl-fructose linkages with or without a terminal α-D-(1→2) glucosyl-fructose linked glucose unit.” </w:t>
      </w:r>
    </w:p>
    <w:p w:rsidR="00B978D6" w:rsidRPr="009142B2" w:rsidRDefault="00B978D6" w:rsidP="00B978D6"/>
    <w:p w:rsidR="00B978D6" w:rsidRPr="009142B2" w:rsidRDefault="00B978D6" w:rsidP="00570541">
      <w:pPr>
        <w:pStyle w:val="Subclause"/>
      </w:pPr>
      <w:r w:rsidRPr="009142B2">
        <w:t>[1.2]</w:t>
      </w:r>
      <w:r w:rsidRPr="009142B2">
        <w:tab/>
        <w:t>omitting from clause 9A “Inulin-derived substances” and substituting “Inulin-type fructans”</w:t>
      </w:r>
    </w:p>
    <w:p w:rsidR="00B978D6" w:rsidRPr="009142B2" w:rsidRDefault="00B978D6" w:rsidP="00B978D6"/>
    <w:p w:rsidR="00B978D6" w:rsidRPr="009142B2" w:rsidRDefault="00B978D6" w:rsidP="00B978D6">
      <w:pPr>
        <w:pStyle w:val="Clause"/>
        <w:rPr>
          <w:rFonts w:cs="Arial"/>
          <w:iCs/>
        </w:rPr>
      </w:pPr>
      <w:r w:rsidRPr="009142B2">
        <w:rPr>
          <w:rFonts w:cs="Arial"/>
          <w:b/>
          <w:bCs/>
        </w:rPr>
        <w:t>[2]</w:t>
      </w:r>
      <w:r w:rsidRPr="009142B2">
        <w:rPr>
          <w:rFonts w:cs="Arial"/>
        </w:rPr>
        <w:tab/>
      </w:r>
      <w:r w:rsidRPr="009142B2">
        <w:rPr>
          <w:rFonts w:cs="Arial"/>
          <w:b/>
          <w:bCs/>
          <w:iCs/>
        </w:rPr>
        <w:t xml:space="preserve">Standard 1.3.3 </w:t>
      </w:r>
      <w:r w:rsidRPr="009142B2">
        <w:rPr>
          <w:rFonts w:cs="Arial"/>
          <w:iCs/>
        </w:rPr>
        <w:t xml:space="preserve">is varied by </w:t>
      </w:r>
    </w:p>
    <w:p w:rsidR="00B978D6" w:rsidRPr="009142B2" w:rsidRDefault="00B978D6" w:rsidP="00B978D6">
      <w:pPr>
        <w:pStyle w:val="Clause"/>
        <w:rPr>
          <w:rFonts w:cs="Arial"/>
          <w:iCs/>
        </w:rPr>
      </w:pPr>
    </w:p>
    <w:p w:rsidR="00B978D6" w:rsidRPr="009142B2" w:rsidRDefault="00B978D6" w:rsidP="00B978D6">
      <w:pPr>
        <w:pStyle w:val="Clause"/>
      </w:pPr>
      <w:r w:rsidRPr="009142B2">
        <w:rPr>
          <w:rFonts w:cs="Arial"/>
          <w:iCs/>
        </w:rPr>
        <w:t>[2.1]</w:t>
      </w:r>
      <w:r w:rsidRPr="009142B2">
        <w:rPr>
          <w:rFonts w:cs="Arial"/>
          <w:iCs/>
        </w:rPr>
        <w:tab/>
        <w:t xml:space="preserve">omitting from </w:t>
      </w:r>
      <w:r w:rsidRPr="009142B2">
        <w:t>the Table to clause 17</w:t>
      </w:r>
    </w:p>
    <w:p w:rsidR="00B978D6" w:rsidRPr="009142B2" w:rsidRDefault="00B978D6" w:rsidP="00B978D6">
      <w:pPr>
        <w:pStyle w:val="Clause"/>
      </w:pPr>
    </w:p>
    <w:p w:rsidR="00B978D6" w:rsidRPr="009142B2" w:rsidRDefault="00B978D6" w:rsidP="00B978D6">
      <w:pPr>
        <w:pStyle w:val="Clause"/>
      </w:pPr>
      <w:r w:rsidRPr="009142B2">
        <w:rPr>
          <w:szCs w:val="24"/>
        </w:rPr>
        <w:t>“</w:t>
      </w:r>
      <w:r w:rsidRPr="009142B2">
        <w:tab/>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B978D6" w:rsidRPr="009142B2" w:rsidTr="00B978D6">
        <w:trPr>
          <w:cantSplit/>
          <w:jc w:val="center"/>
        </w:trPr>
        <w:tc>
          <w:tcPr>
            <w:tcW w:w="4001" w:type="dxa"/>
          </w:tcPr>
          <w:p w:rsidR="00B978D6" w:rsidRPr="009142B2" w:rsidRDefault="00B978D6" w:rsidP="00B978D6">
            <w:pPr>
              <w:ind w:left="142" w:hanging="142"/>
              <w:rPr>
                <w:sz w:val="18"/>
                <w:szCs w:val="18"/>
              </w:rPr>
            </w:pPr>
            <w:r w:rsidRPr="009142B2">
              <w:rPr>
                <w:sz w:val="18"/>
                <w:szCs w:val="18"/>
              </w:rPr>
              <w:t>Invertase</w:t>
            </w:r>
          </w:p>
          <w:p w:rsidR="00B978D6" w:rsidRPr="009142B2" w:rsidRDefault="00B978D6" w:rsidP="00B978D6">
            <w:pPr>
              <w:ind w:left="142" w:hanging="142"/>
              <w:rPr>
                <w:bCs/>
                <w:sz w:val="18"/>
              </w:rPr>
            </w:pPr>
            <w:r w:rsidRPr="009142B2">
              <w:rPr>
                <w:sz w:val="18"/>
                <w:szCs w:val="18"/>
              </w:rPr>
              <w:t>EC 3.2.1.26</w:t>
            </w:r>
          </w:p>
        </w:tc>
        <w:tc>
          <w:tcPr>
            <w:tcW w:w="5071" w:type="dxa"/>
          </w:tcPr>
          <w:p w:rsidR="00B978D6" w:rsidRPr="009142B2" w:rsidRDefault="00B978D6" w:rsidP="00B978D6">
            <w:pPr>
              <w:ind w:left="142" w:hanging="142"/>
              <w:rPr>
                <w:bCs/>
                <w:sz w:val="18"/>
              </w:rPr>
            </w:pPr>
            <w:r w:rsidRPr="009142B2">
              <w:rPr>
                <w:rFonts w:cs="Arial"/>
                <w:i/>
                <w:iCs/>
                <w:sz w:val="18"/>
                <w:szCs w:val="18"/>
                <w:lang w:eastAsia="en-GB"/>
              </w:rPr>
              <w:t>Saccharomyces cerevisiae</w:t>
            </w:r>
          </w:p>
        </w:tc>
      </w:tr>
    </w:tbl>
    <w:p w:rsidR="00B978D6" w:rsidRPr="009142B2" w:rsidRDefault="00B978D6" w:rsidP="00B978D6">
      <w:pPr>
        <w:jc w:val="right"/>
        <w:rPr>
          <w:sz w:val="20"/>
        </w:rPr>
      </w:pPr>
      <w:r w:rsidRPr="009142B2">
        <w:rPr>
          <w:rFonts w:cs="Arial"/>
          <w:iCs/>
          <w:sz w:val="20"/>
          <w:lang w:eastAsia="en-GB"/>
        </w:rPr>
        <w:t>”</w:t>
      </w:r>
    </w:p>
    <w:p w:rsidR="00B978D6" w:rsidRPr="009142B2" w:rsidRDefault="00B978D6" w:rsidP="00B978D6">
      <w:pPr>
        <w:rPr>
          <w:sz w:val="20"/>
        </w:rPr>
      </w:pPr>
    </w:p>
    <w:p w:rsidR="00B978D6" w:rsidRPr="009142B2" w:rsidRDefault="00B978D6" w:rsidP="00B978D6">
      <w:pPr>
        <w:rPr>
          <w:sz w:val="20"/>
        </w:rPr>
      </w:pPr>
      <w:r w:rsidRPr="009142B2">
        <w:rPr>
          <w:sz w:val="20"/>
        </w:rPr>
        <w:t>[2.2]</w:t>
      </w:r>
      <w:r w:rsidRPr="009142B2">
        <w:rPr>
          <w:sz w:val="20"/>
        </w:rPr>
        <w:tab/>
        <w:t>inserting in alphabetical order in the Table to clause 17</w:t>
      </w:r>
    </w:p>
    <w:p w:rsidR="00B978D6" w:rsidRPr="009142B2" w:rsidRDefault="00B978D6" w:rsidP="00B978D6">
      <w:pPr>
        <w:rPr>
          <w:sz w:val="20"/>
        </w:rPr>
      </w:pPr>
    </w:p>
    <w:p w:rsidR="00B978D6" w:rsidRPr="009142B2" w:rsidRDefault="00B978D6" w:rsidP="00B978D6">
      <w:pPr>
        <w:rPr>
          <w:sz w:val="20"/>
        </w:rPr>
      </w:pPr>
      <w:r w:rsidRPr="009142B2">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B978D6" w:rsidRPr="009142B2" w:rsidTr="00B978D6">
        <w:trPr>
          <w:cantSplit/>
          <w:jc w:val="center"/>
        </w:trPr>
        <w:tc>
          <w:tcPr>
            <w:tcW w:w="4001" w:type="dxa"/>
          </w:tcPr>
          <w:p w:rsidR="00B978D6" w:rsidRPr="009142B2" w:rsidRDefault="00B978D6" w:rsidP="00B978D6">
            <w:pPr>
              <w:ind w:left="142" w:hanging="142"/>
              <w:rPr>
                <w:sz w:val="18"/>
                <w:szCs w:val="18"/>
              </w:rPr>
            </w:pPr>
            <w:r w:rsidRPr="009142B2">
              <w:rPr>
                <w:sz w:val="18"/>
                <w:szCs w:val="18"/>
              </w:rPr>
              <w:t>β-Fructofuranosidase</w:t>
            </w:r>
          </w:p>
          <w:p w:rsidR="00B978D6" w:rsidRPr="009142B2" w:rsidRDefault="00B978D6" w:rsidP="00B978D6">
            <w:pPr>
              <w:ind w:left="142" w:hanging="142"/>
              <w:rPr>
                <w:bCs/>
                <w:sz w:val="18"/>
              </w:rPr>
            </w:pPr>
            <w:r w:rsidRPr="009142B2">
              <w:rPr>
                <w:sz w:val="18"/>
                <w:szCs w:val="18"/>
              </w:rPr>
              <w:t>EC 3.2.1.26</w:t>
            </w:r>
          </w:p>
        </w:tc>
        <w:tc>
          <w:tcPr>
            <w:tcW w:w="5071" w:type="dxa"/>
          </w:tcPr>
          <w:p w:rsidR="00B978D6" w:rsidRPr="009142B2" w:rsidRDefault="00B978D6" w:rsidP="00B978D6">
            <w:pPr>
              <w:ind w:left="142" w:hanging="142"/>
              <w:rPr>
                <w:rFonts w:cs="Arial"/>
                <w:i/>
                <w:iCs/>
                <w:sz w:val="18"/>
                <w:szCs w:val="18"/>
                <w:lang w:eastAsia="en-GB"/>
              </w:rPr>
            </w:pPr>
            <w:r w:rsidRPr="009142B2">
              <w:rPr>
                <w:i/>
                <w:sz w:val="18"/>
                <w:szCs w:val="18"/>
              </w:rPr>
              <w:t>Aspergillus niger</w:t>
            </w:r>
          </w:p>
          <w:p w:rsidR="00B978D6" w:rsidRPr="009142B2" w:rsidRDefault="00B978D6" w:rsidP="00B978D6">
            <w:pPr>
              <w:ind w:left="142" w:hanging="142"/>
              <w:rPr>
                <w:bCs/>
                <w:sz w:val="18"/>
              </w:rPr>
            </w:pPr>
            <w:r w:rsidRPr="009142B2">
              <w:rPr>
                <w:rFonts w:cs="Arial"/>
                <w:i/>
                <w:iCs/>
                <w:sz w:val="18"/>
                <w:szCs w:val="18"/>
                <w:lang w:eastAsia="en-GB"/>
              </w:rPr>
              <w:t>Saccharomyces cerevisiae</w:t>
            </w:r>
          </w:p>
        </w:tc>
      </w:tr>
    </w:tbl>
    <w:p w:rsidR="00B978D6" w:rsidRPr="009142B2" w:rsidRDefault="00B978D6" w:rsidP="00B978D6">
      <w:pPr>
        <w:jc w:val="right"/>
        <w:rPr>
          <w:sz w:val="20"/>
        </w:rPr>
      </w:pPr>
      <w:r w:rsidRPr="009142B2">
        <w:rPr>
          <w:rFonts w:cs="Arial"/>
          <w:iCs/>
          <w:sz w:val="20"/>
          <w:lang w:eastAsia="en-GB"/>
        </w:rPr>
        <w:t>”</w:t>
      </w:r>
    </w:p>
    <w:p w:rsidR="00B978D6" w:rsidRPr="009142B2" w:rsidRDefault="00B978D6" w:rsidP="00B978D6">
      <w:pPr>
        <w:rPr>
          <w:sz w:val="20"/>
        </w:rPr>
      </w:pPr>
    </w:p>
    <w:p w:rsidR="00B978D6" w:rsidRPr="009142B2" w:rsidRDefault="00B978D6" w:rsidP="00B978D6">
      <w:pPr>
        <w:pStyle w:val="Subclause"/>
        <w:rPr>
          <w:rFonts w:cs="Arial"/>
          <w:bCs/>
          <w:iCs/>
        </w:rPr>
      </w:pPr>
      <w:r w:rsidRPr="009142B2">
        <w:rPr>
          <w:b/>
        </w:rPr>
        <w:t>[3]</w:t>
      </w:r>
      <w:r w:rsidRPr="009142B2">
        <w:rPr>
          <w:b/>
        </w:rPr>
        <w:tab/>
      </w:r>
      <w:r w:rsidRPr="009142B2">
        <w:rPr>
          <w:rFonts w:cs="Arial"/>
          <w:b/>
          <w:bCs/>
          <w:iCs/>
        </w:rPr>
        <w:t>Standard 2.9.1</w:t>
      </w:r>
      <w:r w:rsidRPr="009142B2">
        <w:rPr>
          <w:rFonts w:cs="Arial"/>
          <w:bCs/>
          <w:iCs/>
        </w:rPr>
        <w:t xml:space="preserve"> is varied by</w:t>
      </w:r>
    </w:p>
    <w:p w:rsidR="00B978D6" w:rsidRPr="009142B2" w:rsidRDefault="00B978D6" w:rsidP="00B978D6">
      <w:pPr>
        <w:pStyle w:val="Subclause"/>
        <w:rPr>
          <w:rFonts w:cs="Arial"/>
          <w:bCs/>
          <w:iCs/>
        </w:rPr>
      </w:pPr>
    </w:p>
    <w:p w:rsidR="00B978D6" w:rsidRPr="009142B2" w:rsidRDefault="00B978D6" w:rsidP="00B978D6">
      <w:pPr>
        <w:pStyle w:val="Subclause"/>
      </w:pPr>
      <w:r w:rsidRPr="009142B2">
        <w:rPr>
          <w:rFonts w:cs="Arial"/>
          <w:bCs/>
          <w:iCs/>
        </w:rPr>
        <w:t>[3.1]</w:t>
      </w:r>
      <w:r w:rsidRPr="009142B2">
        <w:rPr>
          <w:rFonts w:cs="Arial"/>
          <w:bCs/>
          <w:iCs/>
        </w:rPr>
        <w:tab/>
      </w:r>
      <w:r w:rsidRPr="009142B2">
        <w:t>omitting “inulin-derived substances” wherever occurring and substituting “inulin-type fructans”</w:t>
      </w:r>
    </w:p>
    <w:p w:rsidR="00B978D6" w:rsidRPr="009142B2" w:rsidRDefault="00B978D6" w:rsidP="00B978D6">
      <w:pPr>
        <w:pStyle w:val="Subclause"/>
      </w:pPr>
    </w:p>
    <w:p w:rsidR="00B978D6" w:rsidRPr="009142B2" w:rsidRDefault="00B978D6" w:rsidP="00B978D6">
      <w:pPr>
        <w:pStyle w:val="Subclause"/>
      </w:pPr>
      <w:r w:rsidRPr="009142B2">
        <w:t>[3.2]</w:t>
      </w:r>
      <w:r w:rsidRPr="009142B2">
        <w:tab/>
        <w:t>updating the Table of Provisions</w:t>
      </w:r>
      <w:r w:rsidRPr="009142B2">
        <w:rPr>
          <w:iCs/>
        </w:rPr>
        <w:t xml:space="preserve"> to reflect these variations</w:t>
      </w:r>
    </w:p>
    <w:p w:rsidR="00B978D6" w:rsidRPr="009142B2" w:rsidRDefault="00B978D6" w:rsidP="00B978D6"/>
    <w:p w:rsidR="00B978D6" w:rsidRPr="009142B2" w:rsidRDefault="00B978D6" w:rsidP="00B978D6">
      <w:pPr>
        <w:pStyle w:val="Subclause"/>
      </w:pPr>
      <w:r w:rsidRPr="009142B2">
        <w:rPr>
          <w:b/>
        </w:rPr>
        <w:t>[4]</w:t>
      </w:r>
      <w:r w:rsidRPr="009142B2">
        <w:rPr>
          <w:b/>
        </w:rPr>
        <w:tab/>
      </w:r>
      <w:r w:rsidRPr="009142B2">
        <w:rPr>
          <w:rFonts w:cs="Arial"/>
          <w:b/>
          <w:bCs/>
          <w:iCs/>
        </w:rPr>
        <w:t>Standard 2.9.2</w:t>
      </w:r>
      <w:r w:rsidRPr="009142B2">
        <w:rPr>
          <w:rFonts w:cs="Arial"/>
          <w:bCs/>
          <w:iCs/>
        </w:rPr>
        <w:t xml:space="preserve"> is varied by </w:t>
      </w:r>
      <w:r w:rsidRPr="009142B2">
        <w:t>omitting from paragraph 2(2</w:t>
      </w:r>
      <w:proofErr w:type="gramStart"/>
      <w:r w:rsidRPr="009142B2">
        <w:t>)(</w:t>
      </w:r>
      <w:proofErr w:type="gramEnd"/>
      <w:r w:rsidRPr="009142B2">
        <w:t>c) “inulin-derived substances” and substituting “inulin-type fructans”</w:t>
      </w:r>
    </w:p>
    <w:p w:rsidR="00B978D6" w:rsidRPr="009142B2" w:rsidRDefault="00B978D6" w:rsidP="00B978D6">
      <w:pPr>
        <w:rPr>
          <w:sz w:val="20"/>
        </w:rPr>
      </w:pPr>
    </w:p>
    <w:p w:rsidR="00B978D6" w:rsidRPr="009142B2" w:rsidRDefault="00B978D6" w:rsidP="00B978D6">
      <w:pPr>
        <w:pStyle w:val="Subclause"/>
      </w:pPr>
      <w:r w:rsidRPr="009142B2">
        <w:rPr>
          <w:b/>
        </w:rPr>
        <w:t>[5]</w:t>
      </w:r>
      <w:r w:rsidRPr="009142B2">
        <w:rPr>
          <w:b/>
        </w:rPr>
        <w:tab/>
      </w:r>
      <w:r w:rsidRPr="009142B2">
        <w:rPr>
          <w:rFonts w:cs="Arial"/>
          <w:b/>
          <w:bCs/>
          <w:iCs/>
        </w:rPr>
        <w:t>Standard 2.9.3</w:t>
      </w:r>
      <w:r w:rsidRPr="009142B2">
        <w:rPr>
          <w:rFonts w:cs="Arial"/>
          <w:bCs/>
          <w:iCs/>
        </w:rPr>
        <w:t xml:space="preserve"> is varied by </w:t>
      </w:r>
      <w:r w:rsidRPr="009142B2">
        <w:t>omitting from subclause 6(4) “inulin-derived substances” and substituting “inulin-type fructans”</w:t>
      </w:r>
    </w:p>
    <w:p w:rsidR="00795D86" w:rsidRPr="009142B2" w:rsidRDefault="00795D86" w:rsidP="00795D86">
      <w:pPr>
        <w:rPr>
          <w:lang w:bidi="ar-SA"/>
        </w:rPr>
      </w:pPr>
    </w:p>
    <w:p w:rsidR="00830A20" w:rsidRPr="009142B2" w:rsidRDefault="003C4969" w:rsidP="00830A20">
      <w:pPr>
        <w:pStyle w:val="Heading2"/>
      </w:pPr>
      <w:r w:rsidRPr="009142B2">
        <w:br w:type="page"/>
      </w:r>
      <w:bookmarkStart w:id="67" w:name="_Toc341423168"/>
      <w:bookmarkStart w:id="68" w:name="_Toc354739293"/>
      <w:bookmarkStart w:id="69" w:name="_Toc120358598"/>
      <w:bookmarkStart w:id="70" w:name="_Toc175381460"/>
      <w:r w:rsidR="00830A20" w:rsidRPr="009142B2">
        <w:lastRenderedPageBreak/>
        <w:t>Attachment B –Explanatory Statement</w:t>
      </w:r>
      <w:bookmarkEnd w:id="67"/>
      <w:bookmarkEnd w:id="68"/>
      <w:r w:rsidR="00830A20" w:rsidRPr="009142B2">
        <w:rPr>
          <w:rStyle w:val="CommentReference"/>
          <w:sz w:val="20"/>
          <w:szCs w:val="20"/>
        </w:rPr>
        <w:t> </w:t>
      </w:r>
      <w:r w:rsidR="00830A20" w:rsidRPr="009142B2">
        <w:rPr>
          <w:rStyle w:val="CommentReference"/>
          <w:b w:val="0"/>
          <w:bCs w:val="0"/>
        </w:rPr>
        <w:t> </w:t>
      </w:r>
    </w:p>
    <w:p w:rsidR="00830A20" w:rsidRPr="009142B2" w:rsidRDefault="00830A20" w:rsidP="00830A20">
      <w:pPr>
        <w:rPr>
          <w:rFonts w:eastAsiaTheme="minorHAnsi"/>
          <w:b/>
          <w:bCs/>
          <w:lang w:eastAsia="en-GB"/>
        </w:rPr>
      </w:pPr>
      <w:r w:rsidRPr="009142B2">
        <w:rPr>
          <w:b/>
          <w:bCs/>
          <w:lang w:eastAsia="en-GB"/>
        </w:rPr>
        <w:t>1.</w:t>
      </w:r>
      <w:r w:rsidRPr="009142B2">
        <w:rPr>
          <w:b/>
          <w:bCs/>
          <w:lang w:eastAsia="en-GB"/>
        </w:rPr>
        <w:tab/>
        <w:t>Authority</w:t>
      </w:r>
    </w:p>
    <w:p w:rsidR="00830A20" w:rsidRPr="009142B2" w:rsidRDefault="00830A20" w:rsidP="00830A20">
      <w:pPr>
        <w:rPr>
          <w:lang w:eastAsia="en-GB"/>
        </w:rPr>
      </w:pPr>
    </w:p>
    <w:p w:rsidR="00830A20" w:rsidRPr="009142B2" w:rsidRDefault="00830A20" w:rsidP="00830A20">
      <w:pPr>
        <w:autoSpaceDE w:val="0"/>
        <w:autoSpaceDN w:val="0"/>
      </w:pPr>
      <w:r w:rsidRPr="009142B2">
        <w:t xml:space="preserve">Section 13 of the </w:t>
      </w:r>
      <w:r w:rsidRPr="009142B2">
        <w:rPr>
          <w:i/>
          <w:iCs/>
        </w:rPr>
        <w:t>Food Standards Australia New Zealand Act 1991</w:t>
      </w:r>
      <w:r w:rsidRPr="009142B2">
        <w:t xml:space="preserve"> (the FSANZ Act) provides that the functions of Food Standards Australia New Zealand (the Authority) include the development of standards and variations of standards for inclusion in the </w:t>
      </w:r>
      <w:r w:rsidRPr="009142B2">
        <w:rPr>
          <w:i/>
          <w:iCs/>
        </w:rPr>
        <w:t>Australia New Zealand Food Standards Code</w:t>
      </w:r>
      <w:r w:rsidRPr="009142B2">
        <w:t xml:space="preserve"> (the Code).</w:t>
      </w:r>
    </w:p>
    <w:p w:rsidR="00830A20" w:rsidRPr="009142B2" w:rsidRDefault="00830A20" w:rsidP="00830A20">
      <w:pPr>
        <w:autoSpaceDE w:val="0"/>
        <w:autoSpaceDN w:val="0"/>
      </w:pPr>
    </w:p>
    <w:p w:rsidR="00830A20" w:rsidRPr="009142B2" w:rsidRDefault="00830A20" w:rsidP="00830A20">
      <w:pPr>
        <w:autoSpaceDE w:val="0"/>
        <w:autoSpaceDN w:val="0"/>
      </w:pPr>
      <w:r w:rsidRPr="009142B2">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830A20" w:rsidRPr="009142B2" w:rsidRDefault="00830A20" w:rsidP="00830A20">
      <w:pPr>
        <w:autoSpaceDE w:val="0"/>
        <w:autoSpaceDN w:val="0"/>
      </w:pPr>
    </w:p>
    <w:p w:rsidR="00830A20" w:rsidRPr="009142B2" w:rsidRDefault="00830A20" w:rsidP="00830A20">
      <w:pPr>
        <w:rPr>
          <w:rFonts w:cs="Arial"/>
        </w:rPr>
      </w:pPr>
      <w:r w:rsidRPr="009142B2">
        <w:t>FSANZ accepted Application A1055, in which t</w:t>
      </w:r>
      <w:r w:rsidRPr="009142B2">
        <w:rPr>
          <w:rFonts w:cs="Arial"/>
        </w:rPr>
        <w:t>he Applicant seeks amendments to the Code to permit the optional addition of short chain FOS produced from sucrose by enzymatic action (short chain FOS</w:t>
      </w:r>
      <w:r w:rsidRPr="009142B2">
        <w:rPr>
          <w:rFonts w:cs="Arial"/>
          <w:vertAlign w:val="subscript"/>
        </w:rPr>
        <w:t>sucrose</w:t>
      </w:r>
      <w:r w:rsidRPr="009142B2">
        <w:rPr>
          <w:rFonts w:cs="Arial"/>
        </w:rPr>
        <w:t xml:space="preserve">) to Infant Formula Products (Standard 2.9.1), Foods for Infants (Standard 2.9.2) and Formulated Supplementary Foods for Young Children (Standard 2.9.3 Division 4). </w:t>
      </w:r>
    </w:p>
    <w:p w:rsidR="00830A20" w:rsidRPr="009142B2" w:rsidRDefault="00830A20" w:rsidP="00830A20">
      <w:pPr>
        <w:rPr>
          <w:rFonts w:cs="Arial"/>
        </w:rPr>
      </w:pPr>
    </w:p>
    <w:p w:rsidR="00955A10" w:rsidRPr="009142B2" w:rsidRDefault="00830A20" w:rsidP="00830A20">
      <w:r w:rsidRPr="009142B2">
        <w:rPr>
          <w:rFonts w:cs="Arial"/>
        </w:rPr>
        <w:t>The Code currently permits ‘inulin-derived substances’ (IDS), alone or in combination with galacto-oligosaccharides (GOS), to be added to these food categories up to a maximum amount. The definition of IDS in the Code incorporates short chain FOS derived from inulin (short chain FOS</w:t>
      </w:r>
      <w:r w:rsidRPr="009142B2">
        <w:rPr>
          <w:rFonts w:cs="Arial"/>
          <w:vertAlign w:val="subscript"/>
        </w:rPr>
        <w:t>inulin</w:t>
      </w:r>
      <w:r w:rsidRPr="009142B2">
        <w:rPr>
          <w:rFonts w:cs="Arial"/>
        </w:rPr>
        <w:t>). The Applicant proposes short chain FOS</w:t>
      </w:r>
      <w:r w:rsidRPr="009142B2">
        <w:rPr>
          <w:rFonts w:cs="Arial"/>
          <w:vertAlign w:val="subscript"/>
        </w:rPr>
        <w:t>sucrose</w:t>
      </w:r>
      <w:r w:rsidRPr="009142B2">
        <w:rPr>
          <w:rFonts w:cs="Arial"/>
        </w:rPr>
        <w:t xml:space="preserve"> be used as an alternative to IDS at the same levels as currently permitted.</w:t>
      </w:r>
    </w:p>
    <w:p w:rsidR="00955A10" w:rsidRPr="009142B2" w:rsidRDefault="00955A10" w:rsidP="00830A20"/>
    <w:p w:rsidR="00830A20" w:rsidRPr="009142B2" w:rsidRDefault="00830A20" w:rsidP="00830A20">
      <w:r w:rsidRPr="009142B2">
        <w:t xml:space="preserve">The Applicant also requested amending Standard 1.3.3 to permit the use of a new microbial source of </w:t>
      </w:r>
      <w:r w:rsidR="00820469" w:rsidRPr="009142B2">
        <w:rPr>
          <w:rFonts w:cs="Arial"/>
          <w:szCs w:val="22"/>
        </w:rPr>
        <w:t>β-fructofuranosidase</w:t>
      </w:r>
      <w:r w:rsidRPr="009142B2">
        <w:t xml:space="preserve"> (also called </w:t>
      </w:r>
      <w:r w:rsidR="00820469" w:rsidRPr="009142B2">
        <w:t>invertase</w:t>
      </w:r>
      <w:r w:rsidRPr="009142B2">
        <w:t xml:space="preserve">) (EC 3.2.1.26) enzyme from a strain of the fungus </w:t>
      </w:r>
      <w:r w:rsidRPr="009142B2">
        <w:rPr>
          <w:i/>
          <w:iCs/>
        </w:rPr>
        <w:t xml:space="preserve">Aspergillus niger </w:t>
      </w:r>
      <w:r w:rsidRPr="009142B2">
        <w:rPr>
          <w:iCs/>
        </w:rPr>
        <w:t>(</w:t>
      </w:r>
      <w:r w:rsidRPr="009142B2">
        <w:rPr>
          <w:i/>
          <w:iCs/>
        </w:rPr>
        <w:t>A. niger</w:t>
      </w:r>
      <w:r w:rsidRPr="009142B2">
        <w:rPr>
          <w:iCs/>
        </w:rPr>
        <w:t xml:space="preserve">) </w:t>
      </w:r>
      <w:r w:rsidRPr="009142B2">
        <w:t>as a processing aid (enzyme) to be used in the production of short chain FOS</w:t>
      </w:r>
      <w:r w:rsidRPr="009142B2">
        <w:rPr>
          <w:vertAlign w:val="subscript"/>
        </w:rPr>
        <w:t>sucrose</w:t>
      </w:r>
      <w:r w:rsidRPr="009142B2">
        <w:t xml:space="preserve">. </w:t>
      </w:r>
    </w:p>
    <w:p w:rsidR="00830A20" w:rsidRPr="009142B2" w:rsidRDefault="00830A20" w:rsidP="00830A20"/>
    <w:p w:rsidR="00830A20" w:rsidRPr="009142B2" w:rsidRDefault="00830A20" w:rsidP="00830A20">
      <w:pPr>
        <w:autoSpaceDE w:val="0"/>
        <w:autoSpaceDN w:val="0"/>
      </w:pPr>
      <w:r w:rsidRPr="009142B2">
        <w:t>The Authority considered Application</w:t>
      </w:r>
      <w:r w:rsidR="003C259E" w:rsidRPr="009142B2">
        <w:t xml:space="preserve"> A1055</w:t>
      </w:r>
      <w:r w:rsidRPr="009142B2">
        <w:t xml:space="preserve"> in accordance with Division 1 of Part 3 and has approved a draft </w:t>
      </w:r>
      <w:r w:rsidR="000E70B7" w:rsidRPr="009142B2">
        <w:t xml:space="preserve">variation </w:t>
      </w:r>
      <w:r w:rsidR="002323CE" w:rsidRPr="009142B2">
        <w:t>setting out amendments to</w:t>
      </w:r>
      <w:r w:rsidR="000E70B7" w:rsidRPr="009142B2">
        <w:t xml:space="preserve"> Standards 1.1.1, </w:t>
      </w:r>
      <w:r w:rsidR="004615F8" w:rsidRPr="009142B2">
        <w:t>1.3.3</w:t>
      </w:r>
      <w:r w:rsidR="000E70B7" w:rsidRPr="009142B2">
        <w:t>, 2.9.1, 2.9.2 and 2.9.3</w:t>
      </w:r>
      <w:r w:rsidRPr="009142B2">
        <w:t xml:space="preserve">. </w:t>
      </w:r>
    </w:p>
    <w:p w:rsidR="00830A20" w:rsidRPr="009142B2" w:rsidRDefault="00830A20" w:rsidP="00830A20">
      <w:pPr>
        <w:autoSpaceDE w:val="0"/>
        <w:autoSpaceDN w:val="0"/>
      </w:pPr>
    </w:p>
    <w:p w:rsidR="009E7C97" w:rsidRPr="009142B2" w:rsidRDefault="009E7C97" w:rsidP="009E7C97">
      <w:pPr>
        <w:widowControl/>
        <w:autoSpaceDE w:val="0"/>
        <w:autoSpaceDN w:val="0"/>
        <w:adjustRightInd w:val="0"/>
        <w:rPr>
          <w:rFonts w:eastAsia="Calibri" w:cs="Arial"/>
          <w:bCs/>
          <w:szCs w:val="22"/>
          <w:lang w:bidi="ar-SA"/>
        </w:rPr>
      </w:pPr>
      <w:r w:rsidRPr="009142B2">
        <w:rPr>
          <w:rFonts w:eastAsia="Calibri" w:cs="Arial"/>
          <w:bCs/>
          <w:szCs w:val="22"/>
          <w:lang w:bidi="ar-SA"/>
        </w:rPr>
        <w:t xml:space="preserve">Following consideration by </w:t>
      </w:r>
      <w:r w:rsidR="00831877" w:rsidRPr="009142B2">
        <w:rPr>
          <w:rFonts w:eastAsia="Calibri" w:cs="Arial"/>
          <w:bCs/>
          <w:szCs w:val="22"/>
          <w:lang w:bidi="ar-SA"/>
        </w:rPr>
        <w:t xml:space="preserve">the </w:t>
      </w:r>
      <w:r w:rsidRPr="009142B2">
        <w:rPr>
          <w:rFonts w:cs="Arial"/>
        </w:rPr>
        <w:t>COAG Legislative and Governance Forum on Food Regulation</w:t>
      </w:r>
      <w:r w:rsidRPr="009142B2">
        <w:rPr>
          <w:rStyle w:val="FootnoteReference"/>
          <w:rFonts w:cs="Arial"/>
        </w:rPr>
        <w:footnoteReference w:id="4"/>
      </w:r>
      <w:r w:rsidRPr="009142B2">
        <w:rPr>
          <w:rFonts w:eastAsia="Calibri" w:cs="Arial"/>
          <w:bCs/>
          <w:szCs w:val="22"/>
          <w:lang w:bidi="ar-SA"/>
        </w:rPr>
        <w:t xml:space="preserve">, section 92 of the FSANZ Act stipulates that the Authority must publish a notice about the </w:t>
      </w:r>
      <w:r w:rsidR="00664F3C" w:rsidRPr="009142B2">
        <w:rPr>
          <w:rFonts w:eastAsia="Calibri" w:cs="Arial"/>
          <w:bCs/>
          <w:szCs w:val="22"/>
          <w:lang w:bidi="ar-SA"/>
        </w:rPr>
        <w:t xml:space="preserve">draft </w:t>
      </w:r>
      <w:r w:rsidRPr="009142B2">
        <w:rPr>
          <w:rFonts w:eastAsia="Calibri" w:cs="Arial"/>
          <w:bCs/>
          <w:szCs w:val="22"/>
          <w:lang w:bidi="ar-SA"/>
        </w:rPr>
        <w:t xml:space="preserve">standard or draft variation of a standard. </w:t>
      </w:r>
    </w:p>
    <w:p w:rsidR="009E7C97" w:rsidRPr="009142B2" w:rsidRDefault="009E7C97" w:rsidP="009E7C97">
      <w:pPr>
        <w:widowControl/>
        <w:autoSpaceDE w:val="0"/>
        <w:autoSpaceDN w:val="0"/>
        <w:adjustRightInd w:val="0"/>
        <w:rPr>
          <w:rFonts w:eastAsia="Calibri" w:cs="Arial"/>
          <w:bCs/>
          <w:szCs w:val="22"/>
          <w:lang w:bidi="ar-SA"/>
        </w:rPr>
      </w:pPr>
    </w:p>
    <w:p w:rsidR="009E7C97" w:rsidRPr="009142B2" w:rsidRDefault="009E7C97" w:rsidP="009E7C97">
      <w:pPr>
        <w:widowControl/>
        <w:autoSpaceDE w:val="0"/>
        <w:autoSpaceDN w:val="0"/>
        <w:adjustRightInd w:val="0"/>
        <w:rPr>
          <w:rFonts w:eastAsia="Calibri" w:cs="Arial"/>
          <w:color w:val="000000"/>
          <w:szCs w:val="22"/>
          <w:lang w:bidi="ar-SA"/>
        </w:rPr>
      </w:pPr>
      <w:r w:rsidRPr="009142B2">
        <w:rPr>
          <w:rFonts w:eastAsia="Calibri" w:cs="Arial"/>
          <w:bCs/>
          <w:color w:val="000000"/>
          <w:szCs w:val="22"/>
          <w:lang w:bidi="ar-SA"/>
        </w:rPr>
        <w:t>Section 94 of the FSANZ Act specifies that a</w:t>
      </w:r>
      <w:r w:rsidRPr="009142B2">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9142B2">
        <w:rPr>
          <w:rFonts w:eastAsia="Calibri" w:cs="Arial"/>
          <w:i/>
          <w:color w:val="000000"/>
          <w:szCs w:val="22"/>
          <w:lang w:bidi="ar-SA"/>
        </w:rPr>
        <w:t>Legislative Instruments Act 2003</w:t>
      </w:r>
      <w:r w:rsidRPr="009142B2">
        <w:rPr>
          <w:rFonts w:eastAsia="Calibri" w:cs="Arial"/>
          <w:color w:val="000000"/>
          <w:szCs w:val="22"/>
          <w:lang w:bidi="ar-SA"/>
        </w:rPr>
        <w:t>.</w:t>
      </w:r>
    </w:p>
    <w:p w:rsidR="009E7C97" w:rsidRPr="009142B2" w:rsidRDefault="009E7C97" w:rsidP="00830A20">
      <w:pPr>
        <w:autoSpaceDE w:val="0"/>
        <w:autoSpaceDN w:val="0"/>
      </w:pPr>
    </w:p>
    <w:p w:rsidR="00830A20" w:rsidRPr="009142B2" w:rsidRDefault="00830A20" w:rsidP="00830A20">
      <w:pPr>
        <w:rPr>
          <w:b/>
          <w:bCs/>
          <w:lang w:eastAsia="en-GB"/>
        </w:rPr>
      </w:pPr>
      <w:r w:rsidRPr="009142B2">
        <w:rPr>
          <w:b/>
          <w:bCs/>
          <w:lang w:eastAsia="en-GB"/>
        </w:rPr>
        <w:t>2.</w:t>
      </w:r>
      <w:r w:rsidRPr="009142B2">
        <w:rPr>
          <w:b/>
          <w:bCs/>
          <w:lang w:eastAsia="en-GB"/>
        </w:rPr>
        <w:tab/>
        <w:t>Purpose and operation</w:t>
      </w:r>
      <w:r w:rsidRPr="009142B2">
        <w:rPr>
          <w:rStyle w:val="CommentReference"/>
        </w:rPr>
        <w:t>  </w:t>
      </w:r>
    </w:p>
    <w:p w:rsidR="00830A20" w:rsidRPr="009142B2" w:rsidRDefault="00830A20" w:rsidP="00830A20">
      <w:pPr>
        <w:rPr>
          <w:lang w:eastAsia="en-GB"/>
        </w:rPr>
      </w:pPr>
    </w:p>
    <w:p w:rsidR="00830A20" w:rsidRPr="009142B2" w:rsidRDefault="00830A20" w:rsidP="00830A20">
      <w:pPr>
        <w:rPr>
          <w:lang w:eastAsia="en-GB"/>
        </w:rPr>
      </w:pPr>
      <w:r w:rsidRPr="009142B2">
        <w:rPr>
          <w:lang w:eastAsia="en-GB"/>
        </w:rPr>
        <w:t xml:space="preserve">The </w:t>
      </w:r>
      <w:r w:rsidR="00FC71DF" w:rsidRPr="009142B2">
        <w:rPr>
          <w:lang w:eastAsia="en-GB"/>
        </w:rPr>
        <w:t xml:space="preserve">purpose of the draft variation is to amend </w:t>
      </w:r>
      <w:r w:rsidRPr="009142B2">
        <w:rPr>
          <w:lang w:eastAsia="en-GB"/>
        </w:rPr>
        <w:t>the following Standards in the Code:</w:t>
      </w:r>
    </w:p>
    <w:p w:rsidR="00830A20" w:rsidRPr="009142B2" w:rsidRDefault="00830A20" w:rsidP="00830A20">
      <w:pPr>
        <w:rPr>
          <w:lang w:eastAsia="en-GB"/>
        </w:rPr>
      </w:pPr>
    </w:p>
    <w:p w:rsidR="00830A20" w:rsidRPr="009142B2" w:rsidRDefault="00830A20" w:rsidP="00830A20">
      <w:pPr>
        <w:pStyle w:val="ListParagraph"/>
        <w:numPr>
          <w:ilvl w:val="0"/>
          <w:numId w:val="15"/>
        </w:numPr>
        <w:ind w:left="567" w:hanging="567"/>
        <w:rPr>
          <w:lang w:eastAsia="en-GB"/>
        </w:rPr>
      </w:pPr>
      <w:r w:rsidRPr="009142B2">
        <w:rPr>
          <w:lang w:eastAsia="en-GB"/>
        </w:rPr>
        <w:t>Standard 1.1.1;</w:t>
      </w:r>
    </w:p>
    <w:p w:rsidR="00830A20" w:rsidRPr="009142B2" w:rsidRDefault="00830A20" w:rsidP="00830A20">
      <w:pPr>
        <w:pStyle w:val="ListParagraph"/>
        <w:numPr>
          <w:ilvl w:val="0"/>
          <w:numId w:val="15"/>
        </w:numPr>
        <w:ind w:left="567" w:hanging="567"/>
        <w:rPr>
          <w:lang w:eastAsia="en-GB"/>
        </w:rPr>
      </w:pPr>
      <w:r w:rsidRPr="009142B2">
        <w:rPr>
          <w:lang w:eastAsia="en-GB"/>
        </w:rPr>
        <w:t>Standard 1.3.3; and</w:t>
      </w:r>
    </w:p>
    <w:p w:rsidR="00830A20" w:rsidRPr="009142B2" w:rsidRDefault="00830A20" w:rsidP="00830A20">
      <w:pPr>
        <w:pStyle w:val="ListParagraph"/>
        <w:numPr>
          <w:ilvl w:val="0"/>
          <w:numId w:val="15"/>
        </w:numPr>
        <w:ind w:left="567" w:hanging="567"/>
        <w:rPr>
          <w:lang w:eastAsia="en-GB"/>
        </w:rPr>
      </w:pPr>
      <w:r w:rsidRPr="009142B2">
        <w:rPr>
          <w:lang w:eastAsia="en-GB"/>
        </w:rPr>
        <w:t>Standards 2.9.1 to 2.9.3.</w:t>
      </w:r>
    </w:p>
    <w:p w:rsidR="00386317" w:rsidRDefault="00386317" w:rsidP="00830A20">
      <w:pPr>
        <w:rPr>
          <w:lang w:eastAsia="en-GB"/>
        </w:rPr>
      </w:pPr>
      <w:r>
        <w:rPr>
          <w:lang w:eastAsia="en-GB"/>
        </w:rPr>
        <w:br w:type="page"/>
      </w:r>
    </w:p>
    <w:p w:rsidR="00830A20" w:rsidRPr="009142B2" w:rsidRDefault="00830A20" w:rsidP="00830A20">
      <w:pPr>
        <w:rPr>
          <w:lang w:eastAsia="en-GB"/>
        </w:rPr>
      </w:pPr>
      <w:r w:rsidRPr="009142B2">
        <w:rPr>
          <w:lang w:eastAsia="en-GB"/>
        </w:rPr>
        <w:lastRenderedPageBreak/>
        <w:t>The proposed amendments are as follows:</w:t>
      </w:r>
    </w:p>
    <w:p w:rsidR="00830A20" w:rsidRPr="009142B2" w:rsidRDefault="00830A20" w:rsidP="00830A20">
      <w:pPr>
        <w:rPr>
          <w:lang w:eastAsia="en-GB"/>
        </w:rPr>
      </w:pPr>
    </w:p>
    <w:p w:rsidR="00830A20" w:rsidRPr="009142B2" w:rsidRDefault="00830A20" w:rsidP="00386317">
      <w:pPr>
        <w:pStyle w:val="FSBullet1"/>
        <w:rPr>
          <w:lang w:eastAsia="en-GB"/>
        </w:rPr>
      </w:pPr>
      <w:r w:rsidRPr="009142B2">
        <w:rPr>
          <w:lang w:eastAsia="en-GB"/>
        </w:rPr>
        <w:t>replacing the term ‘inulin-derived substances’ (IDS) and its definition with a new term ‘inulin-type fructans’ (ITF) and its definition (Standard 1.1.1);</w:t>
      </w:r>
    </w:p>
    <w:p w:rsidR="00830A20" w:rsidRPr="009142B2" w:rsidRDefault="00830A20" w:rsidP="00386317">
      <w:pPr>
        <w:pStyle w:val="FSBullet1"/>
      </w:pPr>
      <w:r w:rsidRPr="009142B2">
        <w:t xml:space="preserve">replacing references to IDS with the new term ITF throughout the Code (Standards 1.1.1, </w:t>
      </w:r>
      <w:r w:rsidRPr="009142B2">
        <w:rPr>
          <w:lang w:eastAsia="en-GB"/>
        </w:rPr>
        <w:t>2.9.1 to 2.9.3)</w:t>
      </w:r>
      <w:r w:rsidRPr="009142B2">
        <w:t>; and</w:t>
      </w:r>
    </w:p>
    <w:p w:rsidR="00830A20" w:rsidRPr="009142B2" w:rsidRDefault="00830A20" w:rsidP="00386317">
      <w:pPr>
        <w:pStyle w:val="FSBullet1"/>
      </w:pPr>
      <w:proofErr w:type="gramStart"/>
      <w:r w:rsidRPr="009142B2">
        <w:t>adding</w:t>
      </w:r>
      <w:proofErr w:type="gramEnd"/>
      <w:r w:rsidRPr="009142B2">
        <w:t xml:space="preserve"> </w:t>
      </w:r>
      <w:r w:rsidR="009E7C97" w:rsidRPr="009142B2">
        <w:rPr>
          <w:i/>
        </w:rPr>
        <w:t>A</w:t>
      </w:r>
      <w:r w:rsidR="00386317">
        <w:rPr>
          <w:i/>
        </w:rPr>
        <w:t>spergillus</w:t>
      </w:r>
      <w:r w:rsidR="009E7C97" w:rsidRPr="009142B2">
        <w:rPr>
          <w:i/>
          <w:iCs/>
        </w:rPr>
        <w:t xml:space="preserve"> niger</w:t>
      </w:r>
      <w:r w:rsidRPr="009142B2">
        <w:rPr>
          <w:i/>
          <w:iCs/>
        </w:rPr>
        <w:t xml:space="preserve"> </w:t>
      </w:r>
      <w:r w:rsidRPr="009142B2">
        <w:t xml:space="preserve">as an additional source of the </w:t>
      </w:r>
      <w:r w:rsidR="00820469" w:rsidRPr="009142B2">
        <w:t xml:space="preserve">enzyme </w:t>
      </w:r>
      <w:r w:rsidR="00820469" w:rsidRPr="009142B2">
        <w:rPr>
          <w:szCs w:val="22"/>
        </w:rPr>
        <w:t xml:space="preserve">β-fructofuranosidase </w:t>
      </w:r>
      <w:r w:rsidRPr="009142B2">
        <w:t>(EC3.2.1.26) (</w:t>
      </w:r>
      <w:r w:rsidR="00981E0F" w:rsidRPr="009142B2">
        <w:t xml:space="preserve">Table to clause 17 in </w:t>
      </w:r>
      <w:r w:rsidRPr="009142B2">
        <w:t>Standard 1.3.3).</w:t>
      </w:r>
    </w:p>
    <w:p w:rsidR="00830A20" w:rsidRPr="009142B2" w:rsidRDefault="00830A20" w:rsidP="00830A20"/>
    <w:p w:rsidR="00830A20" w:rsidRPr="009142B2" w:rsidRDefault="00830A20" w:rsidP="00830A20">
      <w:r w:rsidRPr="009142B2">
        <w:t xml:space="preserve">Replacing the reference to IDS with ITF in </w:t>
      </w:r>
      <w:r w:rsidRPr="009142B2">
        <w:rPr>
          <w:lang w:eastAsia="en-GB"/>
        </w:rPr>
        <w:t xml:space="preserve">Standards 2.9.1, 2.9.2 and 2.9.3 would enable both </w:t>
      </w:r>
      <w:r w:rsidRPr="009142B2">
        <w:t>short chain FOS</w:t>
      </w:r>
      <w:r w:rsidRPr="009142B2">
        <w:rPr>
          <w:vertAlign w:val="subscript"/>
        </w:rPr>
        <w:t>sucrose</w:t>
      </w:r>
      <w:r w:rsidRPr="009142B2">
        <w:t xml:space="preserve"> and IDS, alone or in combination with each other and/or GOS, to be added to infant formula products, infant foods and formulated supplementary foods for young children. </w:t>
      </w:r>
    </w:p>
    <w:p w:rsidR="00830A20" w:rsidRPr="009142B2" w:rsidRDefault="00830A20" w:rsidP="00830A20"/>
    <w:p w:rsidR="00830A20" w:rsidRPr="009142B2" w:rsidRDefault="00830A20" w:rsidP="00830A20">
      <w:r w:rsidRPr="009142B2">
        <w:rPr>
          <w:lang w:eastAsia="en-AU"/>
        </w:rPr>
        <w:t>In addition, the Code currently states that IDS are taken not to be nutritive substances. This principle would apply to the new term, ITF. This means that the use of ITF, including short chain FOS</w:t>
      </w:r>
      <w:r w:rsidRPr="009142B2">
        <w:rPr>
          <w:vertAlign w:val="subscript"/>
          <w:lang w:eastAsia="en-AU"/>
        </w:rPr>
        <w:t>sucrose</w:t>
      </w:r>
      <w:r w:rsidRPr="009142B2">
        <w:rPr>
          <w:lang w:eastAsia="en-AU"/>
        </w:rPr>
        <w:t>, would not be prohibited in general foods.</w:t>
      </w:r>
    </w:p>
    <w:p w:rsidR="00830A20" w:rsidRPr="009142B2" w:rsidRDefault="00830A20" w:rsidP="00830A20"/>
    <w:p w:rsidR="00830A20" w:rsidRPr="009142B2" w:rsidRDefault="00830A20" w:rsidP="00830A20">
      <w:pPr>
        <w:rPr>
          <w:lang w:eastAsia="en-GB"/>
        </w:rPr>
      </w:pPr>
      <w:r w:rsidRPr="009142B2">
        <w:t>Amendi</w:t>
      </w:r>
      <w:r w:rsidR="00386317">
        <w:t>ng Standard 1.3.3 – Processing A</w:t>
      </w:r>
      <w:r w:rsidRPr="009142B2">
        <w:t>ids, would enable manufacturers to produce short chain FOS</w:t>
      </w:r>
      <w:r w:rsidRPr="009142B2">
        <w:rPr>
          <w:vertAlign w:val="subscript"/>
        </w:rPr>
        <w:t>sucrose</w:t>
      </w:r>
      <w:r w:rsidRPr="009142B2">
        <w:t xml:space="preserve"> using the invertase enzyme from a natural, genetically unmodified strain of the fungus </w:t>
      </w:r>
      <w:r w:rsidRPr="009142B2">
        <w:rPr>
          <w:i/>
          <w:iCs/>
        </w:rPr>
        <w:t xml:space="preserve">A. </w:t>
      </w:r>
      <w:proofErr w:type="gramStart"/>
      <w:r w:rsidRPr="009142B2">
        <w:rPr>
          <w:i/>
          <w:iCs/>
        </w:rPr>
        <w:t>niger</w:t>
      </w:r>
      <w:proofErr w:type="gramEnd"/>
      <w:r w:rsidRPr="009142B2">
        <w:rPr>
          <w:i/>
          <w:iCs/>
        </w:rPr>
        <w:t xml:space="preserve"> </w:t>
      </w:r>
      <w:r w:rsidRPr="009142B2">
        <w:t>as a processing aid.</w:t>
      </w:r>
    </w:p>
    <w:p w:rsidR="00830A20" w:rsidRPr="009142B2" w:rsidRDefault="00830A20" w:rsidP="00830A20">
      <w:pPr>
        <w:rPr>
          <w:lang w:eastAsia="en-GB"/>
        </w:rPr>
      </w:pPr>
    </w:p>
    <w:p w:rsidR="00830A20" w:rsidRPr="009142B2" w:rsidRDefault="00830A20" w:rsidP="00830A20">
      <w:pPr>
        <w:rPr>
          <w:b/>
          <w:bCs/>
          <w:lang w:eastAsia="en-GB"/>
        </w:rPr>
      </w:pPr>
      <w:r w:rsidRPr="009142B2">
        <w:rPr>
          <w:b/>
          <w:bCs/>
          <w:lang w:eastAsia="en-GB"/>
        </w:rPr>
        <w:t>3.</w:t>
      </w:r>
      <w:r w:rsidRPr="009142B2">
        <w:rPr>
          <w:b/>
          <w:bCs/>
          <w:lang w:eastAsia="en-GB"/>
        </w:rPr>
        <w:tab/>
        <w:t>Documents incorporated by reference</w:t>
      </w:r>
    </w:p>
    <w:p w:rsidR="00830A20" w:rsidRPr="009142B2" w:rsidRDefault="00830A20" w:rsidP="00830A20">
      <w:pPr>
        <w:rPr>
          <w:lang w:eastAsia="en-GB"/>
        </w:rPr>
      </w:pPr>
    </w:p>
    <w:p w:rsidR="00830A20" w:rsidRPr="009142B2" w:rsidRDefault="00830A20" w:rsidP="00830A20">
      <w:pPr>
        <w:autoSpaceDE w:val="0"/>
        <w:autoSpaceDN w:val="0"/>
      </w:pPr>
      <w:r w:rsidRPr="009142B2">
        <w:t>The variation to food regulatory measures does not incorporate any documents by reference.</w:t>
      </w:r>
    </w:p>
    <w:p w:rsidR="00830A20" w:rsidRPr="009142B2" w:rsidRDefault="00830A20" w:rsidP="00830A20">
      <w:pPr>
        <w:rPr>
          <w:b/>
          <w:bCs/>
          <w:lang w:eastAsia="en-GB"/>
        </w:rPr>
      </w:pPr>
    </w:p>
    <w:p w:rsidR="00830A20" w:rsidRPr="009142B2" w:rsidRDefault="00830A20" w:rsidP="00830A20">
      <w:pPr>
        <w:rPr>
          <w:b/>
          <w:bCs/>
          <w:lang w:eastAsia="en-GB"/>
        </w:rPr>
      </w:pPr>
      <w:r w:rsidRPr="009142B2">
        <w:rPr>
          <w:b/>
          <w:bCs/>
          <w:lang w:eastAsia="en-GB"/>
        </w:rPr>
        <w:t>4.</w:t>
      </w:r>
      <w:r w:rsidRPr="009142B2">
        <w:rPr>
          <w:b/>
          <w:bCs/>
          <w:lang w:eastAsia="en-GB"/>
        </w:rPr>
        <w:tab/>
        <w:t>Consultation</w:t>
      </w:r>
      <w:r w:rsidRPr="009142B2">
        <w:rPr>
          <w:rStyle w:val="CommentReference"/>
        </w:rPr>
        <w:t>  </w:t>
      </w:r>
    </w:p>
    <w:p w:rsidR="00830A20" w:rsidRPr="009142B2" w:rsidRDefault="00830A20" w:rsidP="00830A20">
      <w:pPr>
        <w:rPr>
          <w:lang w:eastAsia="en-GB"/>
        </w:rPr>
      </w:pPr>
    </w:p>
    <w:p w:rsidR="00830A20" w:rsidRPr="009142B2" w:rsidRDefault="00830A20" w:rsidP="00830A20">
      <w:r w:rsidRPr="009142B2">
        <w:t xml:space="preserve">In accordance with the procedure in Division </w:t>
      </w:r>
      <w:r w:rsidR="005E23CF" w:rsidRPr="009142B2">
        <w:t xml:space="preserve">1 </w:t>
      </w:r>
      <w:r w:rsidRPr="009142B2">
        <w:t>of Part 3 of the FSANZ Act, the Authority’s consideration of Application A1055 include</w:t>
      </w:r>
      <w:r w:rsidR="009E7C97" w:rsidRPr="009142B2">
        <w:t>d</w:t>
      </w:r>
      <w:r w:rsidRPr="009142B2">
        <w:t xml:space="preserve"> one round of public consultation </w:t>
      </w:r>
      <w:r w:rsidRPr="009142B2">
        <w:rPr>
          <w:szCs w:val="22"/>
        </w:rPr>
        <w:t xml:space="preserve">following an assessment </w:t>
      </w:r>
      <w:r w:rsidR="0071656C" w:rsidRPr="009142B2">
        <w:rPr>
          <w:szCs w:val="22"/>
        </w:rPr>
        <w:t xml:space="preserve">of A1055, </w:t>
      </w:r>
      <w:r w:rsidRPr="009142B2">
        <w:rPr>
          <w:szCs w:val="22"/>
        </w:rPr>
        <w:t xml:space="preserve">the preparation of </w:t>
      </w:r>
      <w:r w:rsidR="0071656C" w:rsidRPr="009142B2">
        <w:rPr>
          <w:szCs w:val="22"/>
        </w:rPr>
        <w:t xml:space="preserve">a </w:t>
      </w:r>
      <w:r w:rsidR="001408A3" w:rsidRPr="009142B2">
        <w:t xml:space="preserve">draft variation </w:t>
      </w:r>
      <w:r w:rsidR="00C34CC2" w:rsidRPr="009142B2">
        <w:t>setting out amendments to</w:t>
      </w:r>
      <w:r w:rsidR="001408A3" w:rsidRPr="009142B2">
        <w:t xml:space="preserve"> Standards 1.1.1, </w:t>
      </w:r>
      <w:r w:rsidR="004615F8" w:rsidRPr="009142B2">
        <w:t>1.3.3</w:t>
      </w:r>
      <w:r w:rsidR="001408A3" w:rsidRPr="009142B2">
        <w:t xml:space="preserve">, 2.9.1, 2.9.2 and 2.9.3 </w:t>
      </w:r>
      <w:r w:rsidRPr="009142B2">
        <w:rPr>
          <w:szCs w:val="22"/>
        </w:rPr>
        <w:t>and associated report</w:t>
      </w:r>
      <w:r w:rsidRPr="009142B2">
        <w:t>.  Submissions were called for in December 2012 for a</w:t>
      </w:r>
      <w:r w:rsidR="00B61B93" w:rsidRPr="009142B2">
        <w:t>n</w:t>
      </w:r>
      <w:r w:rsidRPr="009142B2">
        <w:t xml:space="preserve"> eight-week consultation period. </w:t>
      </w:r>
      <w:r w:rsidR="00570541" w:rsidRPr="009142B2">
        <w:t>As a result of submissions received</w:t>
      </w:r>
      <w:r w:rsidR="00831877" w:rsidRPr="009142B2">
        <w:t>,</w:t>
      </w:r>
      <w:r w:rsidR="00570541" w:rsidRPr="009142B2">
        <w:t xml:space="preserve"> some amendments were made to the draft variation. </w:t>
      </w:r>
    </w:p>
    <w:p w:rsidR="00830A20" w:rsidRPr="009142B2" w:rsidRDefault="00830A20" w:rsidP="00830A20"/>
    <w:p w:rsidR="00830A20" w:rsidRPr="009142B2" w:rsidRDefault="00830A20" w:rsidP="00830A20">
      <w:r w:rsidRPr="009142B2">
        <w:t xml:space="preserve">An expert group, the Infant and Child Health Scientific Advisory Group (ICHSAG), was established with representatives from the fields of paediatrics, child nutrition research, gastroenterology and clinical nutrition to provide advice to the Authority throughout the standard development process. The ICHSAG contributed a broad spectrum of knowledge and expertise in the field of infant and young children’s nutrition. </w:t>
      </w:r>
    </w:p>
    <w:p w:rsidR="00830A20" w:rsidRPr="009142B2" w:rsidRDefault="00830A20" w:rsidP="00830A20"/>
    <w:p w:rsidR="00830A20" w:rsidRPr="009142B2" w:rsidRDefault="00830A20" w:rsidP="00830A20">
      <w:pPr>
        <w:autoSpaceDE w:val="0"/>
        <w:autoSpaceDN w:val="0"/>
      </w:pPr>
      <w:r w:rsidRPr="009142B2">
        <w:t xml:space="preserve">A Regulation Impact Statement (RIS) was not required because the proposed variation provides only for the optional, as opposed to mandatory, addition of an ingredient and is unlikely to have a major impact on business and individuals. </w:t>
      </w:r>
    </w:p>
    <w:p w:rsidR="00830A20" w:rsidRPr="009142B2" w:rsidRDefault="00830A20" w:rsidP="00830A20">
      <w:pPr>
        <w:rPr>
          <w:b/>
          <w:bCs/>
        </w:rPr>
      </w:pPr>
    </w:p>
    <w:p w:rsidR="00830A20" w:rsidRPr="009142B2" w:rsidRDefault="00830A20" w:rsidP="00830A20">
      <w:pPr>
        <w:rPr>
          <w:b/>
          <w:bCs/>
        </w:rPr>
      </w:pPr>
      <w:r w:rsidRPr="009142B2">
        <w:rPr>
          <w:b/>
          <w:bCs/>
        </w:rPr>
        <w:t>5.</w:t>
      </w:r>
      <w:r w:rsidRPr="009142B2">
        <w:rPr>
          <w:b/>
          <w:bCs/>
        </w:rPr>
        <w:tab/>
        <w:t>Statement of compatibility with human rights</w:t>
      </w:r>
    </w:p>
    <w:p w:rsidR="00830A20" w:rsidRPr="009142B2" w:rsidRDefault="00830A20" w:rsidP="00830A20"/>
    <w:p w:rsidR="00830A20" w:rsidRPr="009142B2" w:rsidRDefault="00830A20" w:rsidP="00830A20">
      <w:r w:rsidRPr="009142B2">
        <w:t>This instrument is exempt from the requirements for a statement of compatibility with human rights as it is a non-disallowable instrument under section 94 of the FSANZ Act.</w:t>
      </w:r>
    </w:p>
    <w:p w:rsidR="00830A20" w:rsidRPr="009142B2" w:rsidRDefault="00830A20" w:rsidP="00830A20"/>
    <w:p w:rsidR="00386317" w:rsidRDefault="00386317" w:rsidP="00830A20">
      <w:pPr>
        <w:rPr>
          <w:b/>
          <w:bCs/>
        </w:rPr>
      </w:pPr>
      <w:r>
        <w:rPr>
          <w:b/>
          <w:bCs/>
        </w:rPr>
        <w:br w:type="page"/>
      </w:r>
    </w:p>
    <w:p w:rsidR="00830A20" w:rsidRPr="009142B2" w:rsidRDefault="00830A20" w:rsidP="00830A20">
      <w:pPr>
        <w:rPr>
          <w:b/>
          <w:bCs/>
        </w:rPr>
      </w:pPr>
      <w:r w:rsidRPr="009142B2">
        <w:rPr>
          <w:b/>
          <w:bCs/>
        </w:rPr>
        <w:lastRenderedPageBreak/>
        <w:t>6.</w:t>
      </w:r>
      <w:r w:rsidRPr="009142B2">
        <w:rPr>
          <w:b/>
          <w:bCs/>
        </w:rPr>
        <w:tab/>
        <w:t>Variation</w:t>
      </w:r>
      <w:r w:rsidR="00386317">
        <w:rPr>
          <w:b/>
          <w:bCs/>
        </w:rPr>
        <w:t>s</w:t>
      </w:r>
      <w:r w:rsidRPr="009142B2">
        <w:rPr>
          <w:rStyle w:val="CommentReference"/>
        </w:rPr>
        <w:t>  </w:t>
      </w:r>
      <w:r w:rsidRPr="009142B2">
        <w:rPr>
          <w:b/>
          <w:bCs/>
        </w:rPr>
        <w:t xml:space="preserve"> </w:t>
      </w:r>
    </w:p>
    <w:p w:rsidR="00830A20" w:rsidRPr="009142B2" w:rsidRDefault="00830A20" w:rsidP="00830A20">
      <w:pPr>
        <w:rPr>
          <w:i/>
          <w:iCs/>
        </w:rPr>
      </w:pPr>
    </w:p>
    <w:p w:rsidR="00830A20" w:rsidRPr="009142B2" w:rsidRDefault="005D316D" w:rsidP="00830A20">
      <w:pPr>
        <w:rPr>
          <w:b/>
          <w:i/>
          <w:iCs/>
        </w:rPr>
      </w:pPr>
      <w:r w:rsidRPr="009142B2">
        <w:rPr>
          <w:b/>
          <w:i/>
          <w:iCs/>
        </w:rPr>
        <w:t xml:space="preserve">Subitem </w:t>
      </w:r>
      <w:r w:rsidR="00830A20" w:rsidRPr="009142B2">
        <w:rPr>
          <w:b/>
          <w:i/>
          <w:iCs/>
        </w:rPr>
        <w:t xml:space="preserve">[1.1] </w:t>
      </w:r>
    </w:p>
    <w:p w:rsidR="00830A20" w:rsidRPr="009142B2" w:rsidRDefault="00830A20" w:rsidP="00830A20">
      <w:pPr>
        <w:rPr>
          <w:i/>
          <w:iCs/>
        </w:rPr>
      </w:pPr>
    </w:p>
    <w:p w:rsidR="00DD1481" w:rsidRPr="009142B2" w:rsidRDefault="00A819C9" w:rsidP="00DD1481">
      <w:pPr>
        <w:rPr>
          <w:iCs/>
        </w:rPr>
      </w:pPr>
      <w:r w:rsidRPr="009142B2">
        <w:t>Subitem [1.1] amends</w:t>
      </w:r>
      <w:r w:rsidR="00830A20" w:rsidRPr="009142B2">
        <w:t xml:space="preserve"> clause </w:t>
      </w:r>
      <w:r w:rsidR="00EB4EDA" w:rsidRPr="009142B2">
        <w:t xml:space="preserve">2 </w:t>
      </w:r>
      <w:r w:rsidR="00830A20" w:rsidRPr="009142B2">
        <w:t xml:space="preserve">of Standard 1.1.1 </w:t>
      </w:r>
      <w:r w:rsidRPr="009142B2">
        <w:t xml:space="preserve">to </w:t>
      </w:r>
      <w:r w:rsidR="00830A20" w:rsidRPr="009142B2">
        <w:t xml:space="preserve">replace the current term IDS and its definition with the new term ITF and its definition. </w:t>
      </w:r>
      <w:r w:rsidR="00BE15DD" w:rsidRPr="009142B2">
        <w:rPr>
          <w:iCs/>
        </w:rPr>
        <w:t xml:space="preserve">Although not specified in the definition itself, the </w:t>
      </w:r>
      <w:r w:rsidR="00DD1481" w:rsidRPr="009142B2">
        <w:rPr>
          <w:iCs/>
        </w:rPr>
        <w:t xml:space="preserve">mixtures referred to in the definition of ‘inulin-type fructans’ </w:t>
      </w:r>
      <w:r w:rsidR="000B7432" w:rsidRPr="009142B2">
        <w:rPr>
          <w:iCs/>
        </w:rPr>
        <w:t xml:space="preserve">would </w:t>
      </w:r>
      <w:r w:rsidR="00DD1481" w:rsidRPr="009142B2">
        <w:rPr>
          <w:iCs/>
        </w:rPr>
        <w:t xml:space="preserve">include </w:t>
      </w:r>
      <w:r w:rsidR="00570541" w:rsidRPr="009142B2">
        <w:rPr>
          <w:iCs/>
        </w:rPr>
        <w:t xml:space="preserve">but is not limited to </w:t>
      </w:r>
      <w:r w:rsidR="00DD1481" w:rsidRPr="009142B2">
        <w:rPr>
          <w:iCs/>
        </w:rPr>
        <w:t>substances described as -</w:t>
      </w:r>
    </w:p>
    <w:p w:rsidR="00DD1481" w:rsidRPr="009142B2" w:rsidRDefault="00DD1481" w:rsidP="00DD1481">
      <w:pPr>
        <w:ind w:left="1080"/>
        <w:rPr>
          <w:iCs/>
          <w:color w:val="376092"/>
        </w:rPr>
      </w:pPr>
    </w:p>
    <w:p w:rsidR="00DD1481" w:rsidRPr="009142B2" w:rsidRDefault="00DD1481" w:rsidP="009E7C97">
      <w:pPr>
        <w:pStyle w:val="ListParagraph"/>
        <w:widowControl/>
        <w:numPr>
          <w:ilvl w:val="0"/>
          <w:numId w:val="33"/>
        </w:numPr>
        <w:ind w:left="567" w:hanging="567"/>
        <w:rPr>
          <w:iCs/>
        </w:rPr>
      </w:pPr>
      <w:r w:rsidRPr="009142B2">
        <w:rPr>
          <w:iCs/>
        </w:rPr>
        <w:t>FOS; or</w:t>
      </w:r>
    </w:p>
    <w:p w:rsidR="00DD1481" w:rsidRPr="009142B2" w:rsidRDefault="00DD1481" w:rsidP="009E7C97">
      <w:pPr>
        <w:pStyle w:val="ListParagraph"/>
        <w:widowControl/>
        <w:numPr>
          <w:ilvl w:val="0"/>
          <w:numId w:val="33"/>
        </w:numPr>
        <w:ind w:left="567" w:hanging="567"/>
        <w:rPr>
          <w:iCs/>
        </w:rPr>
      </w:pPr>
      <w:r w:rsidRPr="009142B2">
        <w:rPr>
          <w:iCs/>
        </w:rPr>
        <w:t>short-chain FOS; or</w:t>
      </w:r>
    </w:p>
    <w:p w:rsidR="00DD1481" w:rsidRPr="009142B2" w:rsidRDefault="00DD1481" w:rsidP="009E7C97">
      <w:pPr>
        <w:pStyle w:val="ListParagraph"/>
        <w:widowControl/>
        <w:numPr>
          <w:ilvl w:val="0"/>
          <w:numId w:val="33"/>
        </w:numPr>
        <w:ind w:left="567" w:hanging="567"/>
        <w:rPr>
          <w:iCs/>
        </w:rPr>
      </w:pPr>
      <w:r w:rsidRPr="009142B2">
        <w:rPr>
          <w:iCs/>
        </w:rPr>
        <w:t>oligofructose; or</w:t>
      </w:r>
    </w:p>
    <w:p w:rsidR="00DD1481" w:rsidRPr="009142B2" w:rsidRDefault="00DD1481" w:rsidP="009E7C97">
      <w:pPr>
        <w:pStyle w:val="ListParagraph"/>
        <w:widowControl/>
        <w:numPr>
          <w:ilvl w:val="0"/>
          <w:numId w:val="33"/>
        </w:numPr>
        <w:ind w:left="567" w:hanging="567"/>
        <w:rPr>
          <w:iCs/>
          <w:szCs w:val="22"/>
        </w:rPr>
      </w:pPr>
      <w:proofErr w:type="gramStart"/>
      <w:r w:rsidRPr="009142B2">
        <w:rPr>
          <w:iCs/>
        </w:rPr>
        <w:t>inulin</w:t>
      </w:r>
      <w:proofErr w:type="gramEnd"/>
      <w:r w:rsidRPr="009142B2">
        <w:rPr>
          <w:iCs/>
        </w:rPr>
        <w:t>.</w:t>
      </w:r>
    </w:p>
    <w:p w:rsidR="00830A20" w:rsidRPr="009142B2" w:rsidRDefault="00830A20" w:rsidP="00830A20"/>
    <w:p w:rsidR="00830A20" w:rsidRPr="009142B2" w:rsidRDefault="005D316D" w:rsidP="00830A20">
      <w:pPr>
        <w:rPr>
          <w:b/>
          <w:i/>
          <w:iCs/>
        </w:rPr>
      </w:pPr>
      <w:r w:rsidRPr="009142B2">
        <w:rPr>
          <w:b/>
          <w:i/>
          <w:iCs/>
        </w:rPr>
        <w:t xml:space="preserve">Subitem </w:t>
      </w:r>
      <w:r w:rsidR="00830A20" w:rsidRPr="009142B2">
        <w:rPr>
          <w:b/>
          <w:i/>
          <w:iCs/>
        </w:rPr>
        <w:t xml:space="preserve">[1.2] </w:t>
      </w:r>
    </w:p>
    <w:p w:rsidR="00830A20" w:rsidRPr="009142B2" w:rsidRDefault="00830A20" w:rsidP="00830A20">
      <w:pPr>
        <w:rPr>
          <w:i/>
          <w:iCs/>
        </w:rPr>
      </w:pPr>
    </w:p>
    <w:p w:rsidR="00830A20" w:rsidRPr="009142B2" w:rsidRDefault="00863D20" w:rsidP="00830A20">
      <w:r w:rsidRPr="009142B2">
        <w:t>Subitem [1.2] amends</w:t>
      </w:r>
      <w:r w:rsidR="00830A20" w:rsidRPr="009142B2">
        <w:t xml:space="preserve"> clause 9A of Standard 1.1.1</w:t>
      </w:r>
      <w:r w:rsidRPr="009142B2">
        <w:t xml:space="preserve"> to</w:t>
      </w:r>
      <w:r w:rsidR="00830A20" w:rsidRPr="009142B2">
        <w:t xml:space="preserve"> replace the reference to IDS with a reference to ITF. This amendment means that ITF</w:t>
      </w:r>
      <w:r w:rsidR="00830A20" w:rsidRPr="009142B2">
        <w:rPr>
          <w:szCs w:val="22"/>
        </w:rPr>
        <w:t xml:space="preserve"> </w:t>
      </w:r>
      <w:r w:rsidR="00830A20" w:rsidRPr="009142B2">
        <w:t>would be taken not to be nutritive substances</w:t>
      </w:r>
      <w:r w:rsidR="00830A20" w:rsidRPr="009142B2">
        <w:rPr>
          <w:lang w:eastAsia="en-AU"/>
        </w:rPr>
        <w:t xml:space="preserve"> and, consequently, the use of ITF in general foods would not be prohibited.</w:t>
      </w:r>
    </w:p>
    <w:p w:rsidR="00830A20" w:rsidRPr="009142B2" w:rsidRDefault="00830A20" w:rsidP="00830A20">
      <w:pPr>
        <w:rPr>
          <w:lang w:eastAsia="en-GB"/>
        </w:rPr>
      </w:pPr>
    </w:p>
    <w:p w:rsidR="00830A20" w:rsidRPr="009142B2" w:rsidRDefault="005D316D" w:rsidP="00830A20">
      <w:pPr>
        <w:rPr>
          <w:b/>
        </w:rPr>
      </w:pPr>
      <w:r w:rsidRPr="009142B2">
        <w:rPr>
          <w:b/>
          <w:i/>
          <w:iCs/>
        </w:rPr>
        <w:t xml:space="preserve">Subitem </w:t>
      </w:r>
      <w:r w:rsidR="00830A20" w:rsidRPr="009142B2">
        <w:rPr>
          <w:b/>
          <w:i/>
          <w:iCs/>
        </w:rPr>
        <w:t>[2</w:t>
      </w:r>
      <w:r w:rsidRPr="009142B2">
        <w:rPr>
          <w:b/>
          <w:i/>
          <w:iCs/>
        </w:rPr>
        <w:t>.1</w:t>
      </w:r>
      <w:r w:rsidR="00830A20" w:rsidRPr="009142B2">
        <w:rPr>
          <w:b/>
          <w:i/>
          <w:iCs/>
        </w:rPr>
        <w:t>]</w:t>
      </w:r>
      <w:r w:rsidR="00830A20" w:rsidRPr="009142B2">
        <w:rPr>
          <w:b/>
        </w:rPr>
        <w:t xml:space="preserve"> </w:t>
      </w:r>
    </w:p>
    <w:p w:rsidR="00830A20" w:rsidRPr="009142B2" w:rsidRDefault="00830A20" w:rsidP="00830A20"/>
    <w:p w:rsidR="00830A20" w:rsidRPr="009142B2" w:rsidRDefault="00390782" w:rsidP="00830A20">
      <w:r w:rsidRPr="009142B2">
        <w:t>Subitem [2.1] amends</w:t>
      </w:r>
      <w:r w:rsidR="00830A20" w:rsidRPr="009142B2">
        <w:t xml:space="preserve"> the Table to clause 17 of Standard 1.3.3 </w:t>
      </w:r>
      <w:r w:rsidRPr="009142B2">
        <w:t xml:space="preserve">to </w:t>
      </w:r>
      <w:r w:rsidR="00C116E3" w:rsidRPr="009142B2">
        <w:t xml:space="preserve">omit </w:t>
      </w:r>
      <w:r w:rsidR="00830A20" w:rsidRPr="009142B2">
        <w:t xml:space="preserve">the invertase enzyme (EC3.2.1.26) </w:t>
      </w:r>
      <w:r w:rsidR="00FA5ACE" w:rsidRPr="009142B2">
        <w:t xml:space="preserve">sourced from </w:t>
      </w:r>
      <w:r w:rsidR="00FA5ACE" w:rsidRPr="009142B2">
        <w:rPr>
          <w:rFonts w:cs="Arial"/>
          <w:i/>
          <w:iCs/>
          <w:szCs w:val="22"/>
          <w:lang w:eastAsia="en-GB"/>
        </w:rPr>
        <w:t>Saccharomyces cerevisiae</w:t>
      </w:r>
      <w:r w:rsidR="00FA5ACE" w:rsidRPr="009142B2">
        <w:rPr>
          <w:i/>
        </w:rPr>
        <w:t xml:space="preserve"> </w:t>
      </w:r>
      <w:r w:rsidR="00FA5ACE" w:rsidRPr="009142B2">
        <w:t xml:space="preserve">from </w:t>
      </w:r>
      <w:r w:rsidR="00830A20" w:rsidRPr="009142B2">
        <w:t xml:space="preserve">the list of permitted enzymes of microbial origin that may be used as a processing aid.   </w:t>
      </w:r>
    </w:p>
    <w:p w:rsidR="00830A20" w:rsidRPr="009142B2" w:rsidRDefault="00830A20" w:rsidP="00830A20"/>
    <w:p w:rsidR="005D316D" w:rsidRPr="009142B2" w:rsidRDefault="005D316D" w:rsidP="00830A20">
      <w:pPr>
        <w:pStyle w:val="Subclause"/>
        <w:rPr>
          <w:b/>
          <w:i/>
          <w:iCs/>
          <w:sz w:val="22"/>
          <w:szCs w:val="22"/>
        </w:rPr>
      </w:pPr>
      <w:r w:rsidRPr="009142B2">
        <w:rPr>
          <w:b/>
          <w:i/>
          <w:iCs/>
          <w:sz w:val="22"/>
          <w:szCs w:val="22"/>
        </w:rPr>
        <w:t>Subitem [2.2]</w:t>
      </w:r>
    </w:p>
    <w:p w:rsidR="00C116E3" w:rsidRPr="009142B2" w:rsidRDefault="00C116E3" w:rsidP="00830A20">
      <w:pPr>
        <w:pStyle w:val="Subclause"/>
        <w:rPr>
          <w:b/>
          <w:i/>
          <w:iCs/>
          <w:sz w:val="22"/>
          <w:szCs w:val="22"/>
        </w:rPr>
      </w:pPr>
    </w:p>
    <w:p w:rsidR="00C116E3" w:rsidRPr="009142B2" w:rsidRDefault="00044E74" w:rsidP="00C116E3">
      <w:r w:rsidRPr="009142B2">
        <w:t xml:space="preserve">Subitem [2.2] amends </w:t>
      </w:r>
      <w:r w:rsidR="00C116E3" w:rsidRPr="009142B2">
        <w:t xml:space="preserve">the Table to clause 17 of Standard 1.3.3 </w:t>
      </w:r>
      <w:r w:rsidRPr="009142B2">
        <w:t xml:space="preserve">by </w:t>
      </w:r>
      <w:r w:rsidR="00C116E3" w:rsidRPr="009142B2">
        <w:t>insert</w:t>
      </w:r>
      <w:r w:rsidRPr="009142B2">
        <w:t>ing a reference to</w:t>
      </w:r>
      <w:r w:rsidR="00C116E3" w:rsidRPr="009142B2">
        <w:t xml:space="preserve"> </w:t>
      </w:r>
      <w:r w:rsidR="003E783E" w:rsidRPr="009142B2">
        <w:t xml:space="preserve">the enzyme </w:t>
      </w:r>
      <w:r w:rsidR="003E783E" w:rsidRPr="009142B2">
        <w:rPr>
          <w:rFonts w:cs="Arial"/>
          <w:szCs w:val="22"/>
        </w:rPr>
        <w:t xml:space="preserve">β-fructofuranosidase </w:t>
      </w:r>
      <w:r w:rsidR="003E783E" w:rsidRPr="009142B2">
        <w:t xml:space="preserve">(EC3.2.1.26) sourced from both </w:t>
      </w:r>
      <w:r w:rsidR="003E783E" w:rsidRPr="009142B2">
        <w:rPr>
          <w:rFonts w:cs="Arial"/>
          <w:i/>
          <w:iCs/>
          <w:szCs w:val="22"/>
          <w:lang w:eastAsia="en-GB"/>
        </w:rPr>
        <w:t>Saccharomyces cerevisiae</w:t>
      </w:r>
      <w:r w:rsidR="003E783E" w:rsidRPr="009142B2">
        <w:rPr>
          <w:i/>
        </w:rPr>
        <w:t xml:space="preserve"> and </w:t>
      </w:r>
      <w:r w:rsidR="00C116E3" w:rsidRPr="009142B2">
        <w:rPr>
          <w:i/>
        </w:rPr>
        <w:t xml:space="preserve">A. </w:t>
      </w:r>
      <w:proofErr w:type="gramStart"/>
      <w:r w:rsidR="00C116E3" w:rsidRPr="009142B2">
        <w:rPr>
          <w:i/>
          <w:iCs/>
        </w:rPr>
        <w:t>niger</w:t>
      </w:r>
      <w:proofErr w:type="gramEnd"/>
      <w:r w:rsidR="00C116E3" w:rsidRPr="009142B2">
        <w:t xml:space="preserve"> </w:t>
      </w:r>
      <w:r w:rsidR="008C4927" w:rsidRPr="009142B2">
        <w:t>in</w:t>
      </w:r>
      <w:r w:rsidR="00C116E3" w:rsidRPr="009142B2">
        <w:t xml:space="preserve">to the list of permitted enzymes of microbial origin that may be used as a processing aid.   </w:t>
      </w:r>
    </w:p>
    <w:p w:rsidR="00830A20" w:rsidRPr="009142B2" w:rsidRDefault="00830A20" w:rsidP="00570541">
      <w:pPr>
        <w:pStyle w:val="Subclause"/>
        <w:ind w:left="-11" w:firstLine="0"/>
        <w:rPr>
          <w:sz w:val="22"/>
          <w:szCs w:val="22"/>
        </w:rPr>
      </w:pPr>
    </w:p>
    <w:p w:rsidR="00307DD4" w:rsidRPr="009142B2" w:rsidRDefault="00757047" w:rsidP="00830A20">
      <w:pPr>
        <w:pStyle w:val="Subclause"/>
        <w:rPr>
          <w:b/>
          <w:bCs/>
          <w:i/>
          <w:sz w:val="22"/>
          <w:szCs w:val="22"/>
        </w:rPr>
      </w:pPr>
      <w:r w:rsidRPr="009142B2">
        <w:rPr>
          <w:b/>
          <w:bCs/>
          <w:i/>
          <w:sz w:val="22"/>
          <w:szCs w:val="22"/>
        </w:rPr>
        <w:t xml:space="preserve">Subitem [3.1] </w:t>
      </w:r>
      <w:r w:rsidR="00B96B43" w:rsidRPr="009142B2">
        <w:rPr>
          <w:b/>
          <w:bCs/>
          <w:i/>
          <w:sz w:val="22"/>
          <w:szCs w:val="22"/>
        </w:rPr>
        <w:t xml:space="preserve">and items </w:t>
      </w:r>
      <w:r w:rsidR="00940149" w:rsidRPr="009142B2">
        <w:rPr>
          <w:b/>
          <w:bCs/>
          <w:i/>
          <w:sz w:val="22"/>
          <w:szCs w:val="22"/>
        </w:rPr>
        <w:t>[</w:t>
      </w:r>
      <w:r w:rsidR="00307DD4" w:rsidRPr="009142B2">
        <w:rPr>
          <w:b/>
          <w:bCs/>
          <w:i/>
          <w:sz w:val="22"/>
          <w:szCs w:val="22"/>
        </w:rPr>
        <w:t>4</w:t>
      </w:r>
      <w:r w:rsidR="00940149" w:rsidRPr="009142B2">
        <w:rPr>
          <w:b/>
          <w:bCs/>
          <w:i/>
          <w:sz w:val="22"/>
          <w:szCs w:val="22"/>
        </w:rPr>
        <w:t>]</w:t>
      </w:r>
      <w:r w:rsidR="00307DD4" w:rsidRPr="009142B2">
        <w:rPr>
          <w:b/>
          <w:bCs/>
          <w:i/>
          <w:sz w:val="22"/>
          <w:szCs w:val="22"/>
        </w:rPr>
        <w:t xml:space="preserve"> and </w:t>
      </w:r>
      <w:r w:rsidR="00940149" w:rsidRPr="009142B2">
        <w:rPr>
          <w:b/>
          <w:bCs/>
          <w:i/>
          <w:sz w:val="22"/>
          <w:szCs w:val="22"/>
        </w:rPr>
        <w:t>[</w:t>
      </w:r>
      <w:r w:rsidR="00307DD4" w:rsidRPr="009142B2">
        <w:rPr>
          <w:b/>
          <w:bCs/>
          <w:i/>
          <w:sz w:val="22"/>
          <w:szCs w:val="22"/>
        </w:rPr>
        <w:t>5</w:t>
      </w:r>
      <w:r w:rsidR="00940149" w:rsidRPr="009142B2">
        <w:rPr>
          <w:b/>
          <w:bCs/>
          <w:i/>
          <w:sz w:val="22"/>
          <w:szCs w:val="22"/>
        </w:rPr>
        <w:t>]</w:t>
      </w:r>
    </w:p>
    <w:p w:rsidR="00307DD4" w:rsidRPr="009142B2" w:rsidRDefault="00307DD4" w:rsidP="00830A20">
      <w:pPr>
        <w:pStyle w:val="Subclause"/>
        <w:rPr>
          <w:b/>
          <w:bCs/>
          <w:sz w:val="22"/>
          <w:szCs w:val="22"/>
        </w:rPr>
      </w:pPr>
    </w:p>
    <w:p w:rsidR="00757047" w:rsidRPr="009142B2" w:rsidRDefault="00307DD4" w:rsidP="00830A20">
      <w:pPr>
        <w:pStyle w:val="Subclause"/>
        <w:rPr>
          <w:sz w:val="22"/>
          <w:szCs w:val="22"/>
        </w:rPr>
      </w:pPr>
      <w:r w:rsidRPr="009142B2">
        <w:rPr>
          <w:bCs/>
          <w:sz w:val="22"/>
          <w:szCs w:val="22"/>
        </w:rPr>
        <w:t xml:space="preserve">Subitem [3.1] and items </w:t>
      </w:r>
      <w:r w:rsidR="00940149" w:rsidRPr="009142B2">
        <w:rPr>
          <w:bCs/>
          <w:sz w:val="22"/>
          <w:szCs w:val="22"/>
        </w:rPr>
        <w:t>[</w:t>
      </w:r>
      <w:r w:rsidRPr="009142B2">
        <w:rPr>
          <w:bCs/>
          <w:sz w:val="22"/>
          <w:szCs w:val="22"/>
        </w:rPr>
        <w:t>4</w:t>
      </w:r>
      <w:r w:rsidR="00940149" w:rsidRPr="009142B2">
        <w:rPr>
          <w:bCs/>
          <w:sz w:val="22"/>
          <w:szCs w:val="22"/>
        </w:rPr>
        <w:t>]</w:t>
      </w:r>
      <w:r w:rsidRPr="009142B2">
        <w:rPr>
          <w:bCs/>
          <w:sz w:val="22"/>
          <w:szCs w:val="22"/>
        </w:rPr>
        <w:t xml:space="preserve"> and </w:t>
      </w:r>
      <w:r w:rsidR="00940149" w:rsidRPr="009142B2">
        <w:rPr>
          <w:bCs/>
          <w:sz w:val="22"/>
          <w:szCs w:val="22"/>
        </w:rPr>
        <w:t>[</w:t>
      </w:r>
      <w:r w:rsidRPr="009142B2">
        <w:rPr>
          <w:bCs/>
          <w:sz w:val="22"/>
          <w:szCs w:val="22"/>
        </w:rPr>
        <w:t>5</w:t>
      </w:r>
      <w:r w:rsidR="00940149" w:rsidRPr="009142B2">
        <w:rPr>
          <w:bCs/>
          <w:sz w:val="22"/>
          <w:szCs w:val="22"/>
        </w:rPr>
        <w:t>]</w:t>
      </w:r>
      <w:r w:rsidRPr="009142B2">
        <w:rPr>
          <w:bCs/>
          <w:sz w:val="22"/>
          <w:szCs w:val="22"/>
        </w:rPr>
        <w:t xml:space="preserve"> </w:t>
      </w:r>
      <w:r w:rsidR="00B96B43" w:rsidRPr="009142B2">
        <w:rPr>
          <w:bCs/>
          <w:sz w:val="22"/>
          <w:szCs w:val="22"/>
        </w:rPr>
        <w:t xml:space="preserve">amend Standards </w:t>
      </w:r>
      <w:r w:rsidR="00CA2739" w:rsidRPr="009142B2">
        <w:rPr>
          <w:sz w:val="22"/>
          <w:szCs w:val="22"/>
          <w:lang w:eastAsia="en-GB"/>
        </w:rPr>
        <w:t xml:space="preserve">2.9.1, 2.9.2 and 2.9.3 </w:t>
      </w:r>
      <w:r w:rsidR="00B96B43" w:rsidRPr="009142B2">
        <w:rPr>
          <w:bCs/>
          <w:sz w:val="22"/>
          <w:szCs w:val="22"/>
        </w:rPr>
        <w:t>respectively to</w:t>
      </w:r>
      <w:r w:rsidR="00B96B43" w:rsidRPr="009142B2">
        <w:rPr>
          <w:b/>
          <w:bCs/>
          <w:sz w:val="22"/>
          <w:szCs w:val="22"/>
        </w:rPr>
        <w:t xml:space="preserve"> </w:t>
      </w:r>
      <w:r w:rsidR="00B96B43" w:rsidRPr="009142B2">
        <w:rPr>
          <w:sz w:val="22"/>
          <w:szCs w:val="22"/>
        </w:rPr>
        <w:t>replace</w:t>
      </w:r>
      <w:r w:rsidR="00B96B43" w:rsidRPr="009142B2">
        <w:rPr>
          <w:b/>
          <w:bCs/>
          <w:sz w:val="22"/>
          <w:szCs w:val="22"/>
        </w:rPr>
        <w:t xml:space="preserve"> </w:t>
      </w:r>
      <w:r w:rsidR="00B96B43" w:rsidRPr="009142B2">
        <w:rPr>
          <w:sz w:val="22"/>
          <w:szCs w:val="22"/>
        </w:rPr>
        <w:t>the term</w:t>
      </w:r>
      <w:r w:rsidR="00B96B43" w:rsidRPr="009142B2">
        <w:rPr>
          <w:b/>
          <w:bCs/>
          <w:sz w:val="22"/>
          <w:szCs w:val="22"/>
        </w:rPr>
        <w:t xml:space="preserve"> </w:t>
      </w:r>
      <w:r w:rsidR="00B96B43" w:rsidRPr="009142B2">
        <w:rPr>
          <w:sz w:val="22"/>
          <w:szCs w:val="22"/>
        </w:rPr>
        <w:t>IDS wherever this term occurs within those Standards with the term ITF. </w:t>
      </w:r>
      <w:r w:rsidR="00564E38" w:rsidRPr="009142B2">
        <w:rPr>
          <w:sz w:val="22"/>
          <w:szCs w:val="22"/>
        </w:rPr>
        <w:t xml:space="preserve">This is in line with the amendments made to Standard 1.1.1 above. These amendments permit ITF, which includes </w:t>
      </w:r>
      <w:r w:rsidR="00564E38" w:rsidRPr="009142B2">
        <w:rPr>
          <w:sz w:val="22"/>
        </w:rPr>
        <w:t>short chain FOS</w:t>
      </w:r>
      <w:r w:rsidR="00564E38" w:rsidRPr="009142B2">
        <w:rPr>
          <w:vertAlign w:val="subscript"/>
        </w:rPr>
        <w:t>sucrose,</w:t>
      </w:r>
      <w:r w:rsidR="00564E38" w:rsidRPr="009142B2">
        <w:rPr>
          <w:sz w:val="22"/>
          <w:szCs w:val="22"/>
        </w:rPr>
        <w:t xml:space="preserve"> to be added to infant formula products, infant foods and formulated supplementary foods for young children, alone or in combination with each other and/or GOS, at the maximum amounts currently prescribed in relation to IDS or IDS and GOS in these Standards. </w:t>
      </w:r>
    </w:p>
    <w:p w:rsidR="00564E38" w:rsidRPr="009142B2" w:rsidRDefault="00564E38" w:rsidP="00830A20">
      <w:pPr>
        <w:pStyle w:val="Subclause"/>
        <w:rPr>
          <w:sz w:val="22"/>
          <w:szCs w:val="22"/>
        </w:rPr>
      </w:pPr>
    </w:p>
    <w:p w:rsidR="00564E38" w:rsidRPr="009142B2" w:rsidRDefault="00526F78" w:rsidP="00830A20">
      <w:pPr>
        <w:pStyle w:val="Subclause"/>
        <w:rPr>
          <w:b/>
          <w:bCs/>
          <w:i/>
          <w:sz w:val="22"/>
          <w:szCs w:val="22"/>
        </w:rPr>
      </w:pPr>
      <w:r w:rsidRPr="009142B2">
        <w:rPr>
          <w:b/>
          <w:bCs/>
          <w:i/>
          <w:sz w:val="22"/>
          <w:szCs w:val="22"/>
        </w:rPr>
        <w:t>Subitem [3.2]</w:t>
      </w:r>
    </w:p>
    <w:p w:rsidR="00526F78" w:rsidRPr="009142B2" w:rsidRDefault="00526F78" w:rsidP="00830A20">
      <w:pPr>
        <w:pStyle w:val="Subclause"/>
        <w:rPr>
          <w:b/>
          <w:bCs/>
          <w:sz w:val="22"/>
          <w:szCs w:val="22"/>
        </w:rPr>
      </w:pPr>
    </w:p>
    <w:p w:rsidR="004A0C53" w:rsidRPr="009142B2" w:rsidRDefault="004A0C53" w:rsidP="004A0C53">
      <w:pPr>
        <w:pStyle w:val="CommentText"/>
        <w:rPr>
          <w:sz w:val="22"/>
          <w:szCs w:val="22"/>
        </w:rPr>
      </w:pPr>
      <w:r w:rsidRPr="009142B2">
        <w:rPr>
          <w:bCs/>
          <w:sz w:val="22"/>
          <w:szCs w:val="22"/>
        </w:rPr>
        <w:t xml:space="preserve">Subitem [3.2] amends </w:t>
      </w:r>
      <w:r w:rsidRPr="009142B2">
        <w:rPr>
          <w:sz w:val="22"/>
          <w:szCs w:val="22"/>
        </w:rPr>
        <w:t>the Table of contents of Standard 2.9.1 so that clause 9A, which is currently not in the Table of contents, will be added to it with the new heading “Permitted inulin-type fructans and galacto-oligosaccharides.”</w:t>
      </w:r>
    </w:p>
    <w:p w:rsidR="00526F78" w:rsidRPr="009142B2" w:rsidRDefault="00526F78" w:rsidP="00830A20">
      <w:pPr>
        <w:pStyle w:val="Subclause"/>
        <w:rPr>
          <w:bCs/>
          <w:sz w:val="22"/>
          <w:szCs w:val="22"/>
        </w:rPr>
      </w:pPr>
    </w:p>
    <w:p w:rsidR="007D0189" w:rsidRPr="009142B2" w:rsidRDefault="007D0189" w:rsidP="000576EB">
      <w:pPr>
        <w:rPr>
          <w:lang w:eastAsia="en-GB" w:bidi="ar-SA"/>
        </w:rPr>
      </w:pPr>
    </w:p>
    <w:p w:rsidR="007D0189" w:rsidRPr="009142B2" w:rsidRDefault="007D0189" w:rsidP="00381E07">
      <w:pPr>
        <w:pStyle w:val="Heading2"/>
      </w:pPr>
      <w:r w:rsidRPr="009142B2">
        <w:br w:type="page"/>
      </w:r>
    </w:p>
    <w:p w:rsidR="00B61B93" w:rsidRPr="009142B2" w:rsidRDefault="00B61B93" w:rsidP="00B61B93">
      <w:pPr>
        <w:pStyle w:val="Heading2"/>
        <w:ind w:left="0" w:firstLine="0"/>
      </w:pPr>
      <w:bookmarkStart w:id="71" w:name="_Toc341423167"/>
      <w:bookmarkStart w:id="72" w:name="_Toc354739294"/>
      <w:bookmarkStart w:id="73" w:name="_Toc11735637"/>
      <w:bookmarkStart w:id="74" w:name="_Toc29883122"/>
      <w:bookmarkStart w:id="75" w:name="_Toc41906809"/>
      <w:bookmarkStart w:id="76" w:name="_Toc41907556"/>
      <w:bookmarkStart w:id="77" w:name="_Toc120358587"/>
      <w:bookmarkStart w:id="78" w:name="_Toc175381446"/>
      <w:bookmarkStart w:id="79" w:name="_Toc175381454"/>
      <w:bookmarkEnd w:id="69"/>
      <w:bookmarkEnd w:id="70"/>
      <w:r w:rsidRPr="009142B2">
        <w:lastRenderedPageBreak/>
        <w:t xml:space="preserve">Attachment C – Draft variation to the </w:t>
      </w:r>
      <w:r w:rsidRPr="009142B2">
        <w:rPr>
          <w:i/>
        </w:rPr>
        <w:t>Australia New Zealand Food Standards Code</w:t>
      </w:r>
      <w:bookmarkEnd w:id="71"/>
      <w:bookmarkEnd w:id="72"/>
    </w:p>
    <w:p w:rsidR="00B61B93" w:rsidRPr="009142B2" w:rsidRDefault="00B61B93" w:rsidP="00B61B93">
      <w:pPr>
        <w:rPr>
          <w:noProof/>
          <w:sz w:val="20"/>
          <w:lang w:eastAsia="en-AU"/>
        </w:rPr>
      </w:pPr>
      <w:r w:rsidRPr="009142B2">
        <w:rPr>
          <w:noProof/>
          <w:sz w:val="20"/>
          <w:lang w:eastAsia="en-GB" w:bidi="ar-SA"/>
        </w:rPr>
        <w:drawing>
          <wp:inline distT="0" distB="0" distL="0" distR="0" wp14:anchorId="4BBA44E1" wp14:editId="43F14654">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B61B93" w:rsidRPr="009142B2" w:rsidRDefault="00B61B93" w:rsidP="00B61B93">
      <w:pPr>
        <w:pStyle w:val="Title"/>
        <w:pBdr>
          <w:bottom w:val="single" w:sz="4" w:space="1" w:color="auto"/>
        </w:pBdr>
        <w:rPr>
          <w:b w:val="0"/>
          <w:bCs w:val="0"/>
          <w:szCs w:val="20"/>
          <w:lang w:val="en-GB"/>
        </w:rPr>
      </w:pPr>
    </w:p>
    <w:p w:rsidR="00B61B93" w:rsidRPr="009142B2" w:rsidRDefault="00B61B93" w:rsidP="00B61B93">
      <w:pPr>
        <w:pBdr>
          <w:bottom w:val="single" w:sz="4" w:space="1" w:color="auto"/>
        </w:pBdr>
        <w:rPr>
          <w:b/>
          <w:sz w:val="20"/>
        </w:rPr>
      </w:pPr>
      <w:r w:rsidRPr="009142B2">
        <w:rPr>
          <w:b/>
          <w:sz w:val="20"/>
        </w:rPr>
        <w:t>Food Standards (Application A1055 – Short-chain Fructo-oligosaccharides) Variation</w:t>
      </w:r>
      <w:bookmarkStart w:id="80" w:name="_GoBack"/>
      <w:bookmarkEnd w:id="80"/>
    </w:p>
    <w:p w:rsidR="00B61B93" w:rsidRPr="009142B2" w:rsidRDefault="00B61B93" w:rsidP="00B61B93">
      <w:pPr>
        <w:rPr>
          <w:sz w:val="20"/>
        </w:rPr>
      </w:pPr>
    </w:p>
    <w:p w:rsidR="00B61B93" w:rsidRPr="009142B2" w:rsidRDefault="00B61B93" w:rsidP="00B61B93">
      <w:pPr>
        <w:rPr>
          <w:sz w:val="20"/>
        </w:rPr>
      </w:pPr>
      <w:r w:rsidRPr="009142B2">
        <w:rPr>
          <w:sz w:val="20"/>
        </w:rPr>
        <w:t xml:space="preserve">The Board of Food Standards Australia New Zealand gives notice of the making of this variation under section 92 of the </w:t>
      </w:r>
      <w:r w:rsidRPr="009142B2">
        <w:rPr>
          <w:i/>
          <w:sz w:val="20"/>
        </w:rPr>
        <w:t>Food Standards Australia New Zealand Act 1991</w:t>
      </w:r>
      <w:r w:rsidRPr="009142B2">
        <w:rPr>
          <w:sz w:val="20"/>
        </w:rPr>
        <w:t>.  The Standard commences on the date specified in clause 3 of this variation.</w:t>
      </w:r>
    </w:p>
    <w:p w:rsidR="00B61B93" w:rsidRPr="009142B2" w:rsidRDefault="00B61B93" w:rsidP="00B61B93">
      <w:pPr>
        <w:rPr>
          <w:sz w:val="20"/>
        </w:rPr>
      </w:pPr>
    </w:p>
    <w:p w:rsidR="00B61B93" w:rsidRPr="009142B2" w:rsidRDefault="00B61B93" w:rsidP="00B61B93">
      <w:pPr>
        <w:rPr>
          <w:sz w:val="20"/>
        </w:rPr>
      </w:pPr>
      <w:r w:rsidRPr="009142B2">
        <w:rPr>
          <w:sz w:val="20"/>
        </w:rPr>
        <w:t xml:space="preserve">Dated TO BE COMPLETED </w:t>
      </w:r>
    </w:p>
    <w:p w:rsidR="00B61B93" w:rsidRPr="009142B2" w:rsidRDefault="00B61B93" w:rsidP="00B61B93">
      <w:pPr>
        <w:rPr>
          <w:sz w:val="20"/>
        </w:rPr>
      </w:pPr>
    </w:p>
    <w:p w:rsidR="00B61B93" w:rsidRPr="009142B2" w:rsidRDefault="00B61B93" w:rsidP="00B61B93">
      <w:pPr>
        <w:rPr>
          <w:sz w:val="20"/>
        </w:rPr>
      </w:pPr>
    </w:p>
    <w:p w:rsidR="00B61B93" w:rsidRPr="009142B2" w:rsidRDefault="00B61B93" w:rsidP="00B61B93">
      <w:pPr>
        <w:rPr>
          <w:sz w:val="20"/>
        </w:rPr>
      </w:pPr>
    </w:p>
    <w:p w:rsidR="00B61B93" w:rsidRPr="009142B2" w:rsidRDefault="00B61B93" w:rsidP="00B61B93">
      <w:pPr>
        <w:rPr>
          <w:sz w:val="20"/>
        </w:rPr>
      </w:pPr>
    </w:p>
    <w:p w:rsidR="00B61B93" w:rsidRPr="009142B2" w:rsidRDefault="00B61B93" w:rsidP="00B61B93">
      <w:pPr>
        <w:rPr>
          <w:sz w:val="20"/>
        </w:rPr>
      </w:pPr>
    </w:p>
    <w:p w:rsidR="00B61B93" w:rsidRPr="009142B2" w:rsidRDefault="00B61B93" w:rsidP="00B61B93">
      <w:pPr>
        <w:rPr>
          <w:sz w:val="20"/>
        </w:rPr>
      </w:pPr>
      <w:r w:rsidRPr="009142B2">
        <w:rPr>
          <w:sz w:val="20"/>
        </w:rPr>
        <w:t>Standards Management Officer</w:t>
      </w:r>
    </w:p>
    <w:p w:rsidR="00B61B93" w:rsidRPr="009142B2" w:rsidRDefault="00B61B93" w:rsidP="00B61B93">
      <w:pPr>
        <w:rPr>
          <w:sz w:val="20"/>
        </w:rPr>
      </w:pPr>
      <w:r w:rsidRPr="009142B2">
        <w:rPr>
          <w:sz w:val="20"/>
        </w:rPr>
        <w:t>Delegate of the Board of Food Standards Australia New Zealand</w:t>
      </w:r>
    </w:p>
    <w:p w:rsidR="00B61B93" w:rsidRPr="009142B2" w:rsidRDefault="00B61B93" w:rsidP="00B61B93">
      <w:pPr>
        <w:widowControl/>
        <w:rPr>
          <w:sz w:val="20"/>
        </w:rPr>
      </w:pPr>
      <w:r w:rsidRPr="009142B2">
        <w:rPr>
          <w:sz w:val="20"/>
        </w:rPr>
        <w:br w:type="page"/>
      </w:r>
    </w:p>
    <w:p w:rsidR="00B61B93" w:rsidRPr="009142B2" w:rsidRDefault="00B61B93" w:rsidP="00B61B93">
      <w:pPr>
        <w:pStyle w:val="Clauseheading"/>
      </w:pPr>
      <w:r w:rsidRPr="009142B2">
        <w:lastRenderedPageBreak/>
        <w:t>1</w:t>
      </w:r>
      <w:r w:rsidRPr="009142B2">
        <w:tab/>
        <w:t>Name</w:t>
      </w:r>
    </w:p>
    <w:p w:rsidR="00B61B93" w:rsidRPr="009142B2" w:rsidRDefault="00B61B93" w:rsidP="00B61B93">
      <w:pPr>
        <w:pStyle w:val="Clause"/>
      </w:pPr>
    </w:p>
    <w:p w:rsidR="00B61B93" w:rsidRPr="009142B2" w:rsidRDefault="00B61B93" w:rsidP="00B61B93">
      <w:pPr>
        <w:pStyle w:val="Clause"/>
      </w:pPr>
      <w:r w:rsidRPr="009142B2">
        <w:t xml:space="preserve">This instrument is the </w:t>
      </w:r>
      <w:r w:rsidRPr="009142B2">
        <w:rPr>
          <w:i/>
        </w:rPr>
        <w:t>Food Standards</w:t>
      </w:r>
      <w:r w:rsidRPr="009142B2">
        <w:t xml:space="preserve"> </w:t>
      </w:r>
      <w:r w:rsidRPr="009142B2">
        <w:rPr>
          <w:i/>
        </w:rPr>
        <w:t>(Application A1055 – Short-chain Fructo-oligosaccharides)</w:t>
      </w:r>
      <w:r w:rsidRPr="009142B2">
        <w:rPr>
          <w:b/>
          <w:i/>
        </w:rPr>
        <w:t xml:space="preserve"> </w:t>
      </w:r>
      <w:r w:rsidRPr="009142B2">
        <w:rPr>
          <w:i/>
        </w:rPr>
        <w:t>Variation</w:t>
      </w:r>
      <w:r w:rsidRPr="009142B2">
        <w:t>.</w:t>
      </w:r>
    </w:p>
    <w:p w:rsidR="00B61B93" w:rsidRPr="009142B2" w:rsidRDefault="00B61B93" w:rsidP="00B61B93">
      <w:pPr>
        <w:pStyle w:val="Clause"/>
      </w:pPr>
    </w:p>
    <w:p w:rsidR="00B61B93" w:rsidRPr="009142B2" w:rsidRDefault="00B61B93" w:rsidP="00B61B93">
      <w:pPr>
        <w:pStyle w:val="Clauseheading"/>
      </w:pPr>
      <w:r w:rsidRPr="009142B2">
        <w:t>2</w:t>
      </w:r>
      <w:r w:rsidRPr="009142B2">
        <w:tab/>
        <w:t xml:space="preserve">Variation to Standards in the </w:t>
      </w:r>
      <w:r w:rsidRPr="009142B2">
        <w:rPr>
          <w:i/>
        </w:rPr>
        <w:t>Australia New Zealand Food Standards Code</w:t>
      </w:r>
    </w:p>
    <w:p w:rsidR="00B61B93" w:rsidRPr="009142B2" w:rsidRDefault="00B61B93" w:rsidP="00B61B93">
      <w:pPr>
        <w:pStyle w:val="Clause"/>
      </w:pPr>
    </w:p>
    <w:p w:rsidR="00B61B93" w:rsidRPr="009142B2" w:rsidRDefault="00B61B93" w:rsidP="00B61B93">
      <w:pPr>
        <w:pStyle w:val="Clause"/>
      </w:pPr>
      <w:r w:rsidRPr="009142B2">
        <w:t xml:space="preserve">The Schedule varies the Standards in the </w:t>
      </w:r>
      <w:r w:rsidRPr="009142B2">
        <w:rPr>
          <w:i/>
        </w:rPr>
        <w:t>Australia New Zealand Food Standards Code</w:t>
      </w:r>
      <w:r w:rsidRPr="009142B2">
        <w:t>.</w:t>
      </w:r>
    </w:p>
    <w:p w:rsidR="00B61B93" w:rsidRPr="009142B2" w:rsidRDefault="00B61B93" w:rsidP="00B61B93">
      <w:pPr>
        <w:rPr>
          <w:sz w:val="20"/>
        </w:rPr>
      </w:pPr>
    </w:p>
    <w:p w:rsidR="00B61B93" w:rsidRPr="009142B2" w:rsidRDefault="00B61B93" w:rsidP="00B61B93">
      <w:pPr>
        <w:pStyle w:val="Clauseheading"/>
      </w:pPr>
      <w:r w:rsidRPr="009142B2">
        <w:t>3</w:t>
      </w:r>
      <w:r w:rsidRPr="009142B2">
        <w:tab/>
        <w:t>Commencement</w:t>
      </w:r>
    </w:p>
    <w:p w:rsidR="00B61B93" w:rsidRPr="009142B2" w:rsidRDefault="00B61B93" w:rsidP="00B61B93">
      <w:pPr>
        <w:pStyle w:val="Clause"/>
      </w:pPr>
    </w:p>
    <w:p w:rsidR="00B61B93" w:rsidRPr="009142B2" w:rsidRDefault="00B61B93" w:rsidP="00B61B93">
      <w:pPr>
        <w:pStyle w:val="Clause"/>
      </w:pPr>
      <w:r w:rsidRPr="009142B2">
        <w:t>These variations commence on gazettal.</w:t>
      </w:r>
    </w:p>
    <w:p w:rsidR="00B61B93" w:rsidRPr="009142B2" w:rsidRDefault="00B61B93" w:rsidP="00B61B93"/>
    <w:p w:rsidR="00B61B93" w:rsidRPr="009142B2" w:rsidRDefault="00B61B93" w:rsidP="00B61B93">
      <w:pPr>
        <w:pStyle w:val="ScheduleHeading"/>
      </w:pPr>
      <w:r w:rsidRPr="009142B2">
        <w:t>SCHEDULE</w:t>
      </w:r>
    </w:p>
    <w:p w:rsidR="00B61B93" w:rsidRPr="009142B2" w:rsidRDefault="00B61B93" w:rsidP="00B61B93"/>
    <w:p w:rsidR="00B61B93" w:rsidRPr="009142B2" w:rsidRDefault="00B61B93" w:rsidP="00B61B93">
      <w:pPr>
        <w:pStyle w:val="Clause"/>
        <w:rPr>
          <w:rFonts w:cs="Arial"/>
        </w:rPr>
      </w:pPr>
      <w:r w:rsidRPr="009142B2">
        <w:rPr>
          <w:rFonts w:cs="Arial"/>
          <w:b/>
          <w:bCs/>
        </w:rPr>
        <w:t>[1]</w:t>
      </w:r>
      <w:r w:rsidRPr="009142B2">
        <w:rPr>
          <w:rFonts w:cs="Arial"/>
        </w:rPr>
        <w:tab/>
      </w:r>
      <w:r w:rsidRPr="009142B2">
        <w:rPr>
          <w:rFonts w:cs="Arial"/>
          <w:b/>
          <w:bCs/>
          <w:iCs/>
        </w:rPr>
        <w:t xml:space="preserve">Standard 1.1.1 </w:t>
      </w:r>
      <w:r w:rsidRPr="009142B2">
        <w:rPr>
          <w:rFonts w:cs="Arial"/>
          <w:iCs/>
        </w:rPr>
        <w:t>is varied by</w:t>
      </w:r>
    </w:p>
    <w:p w:rsidR="00B61B93" w:rsidRPr="009142B2" w:rsidRDefault="00B61B93" w:rsidP="00B61B93"/>
    <w:p w:rsidR="00B61B93" w:rsidRPr="009142B2" w:rsidRDefault="00B61B93" w:rsidP="00B61B93">
      <w:pPr>
        <w:pStyle w:val="Clause"/>
        <w:rPr>
          <w:rFonts w:cs="Arial"/>
        </w:rPr>
      </w:pPr>
      <w:r w:rsidRPr="009142B2">
        <w:rPr>
          <w:rFonts w:cs="Arial"/>
        </w:rPr>
        <w:t>[1.1]</w:t>
      </w:r>
      <w:r w:rsidRPr="009142B2">
        <w:rPr>
          <w:rFonts w:cs="Arial"/>
        </w:rPr>
        <w:tab/>
      </w:r>
      <w:r w:rsidRPr="009142B2">
        <w:rPr>
          <w:rFonts w:cs="Arial"/>
          <w:iCs/>
        </w:rPr>
        <w:t xml:space="preserve">omitting from clause 2 the definition of inulin-derived substances and substituting - </w:t>
      </w:r>
    </w:p>
    <w:p w:rsidR="00B61B93" w:rsidRPr="009142B2" w:rsidRDefault="00B61B93" w:rsidP="00B61B93"/>
    <w:p w:rsidR="00B61B93" w:rsidRPr="009142B2" w:rsidRDefault="00B61B93" w:rsidP="00B61B93">
      <w:pPr>
        <w:pStyle w:val="Definition"/>
      </w:pPr>
      <w:r w:rsidRPr="009142B2">
        <w:t>“</w:t>
      </w:r>
      <w:proofErr w:type="gramStart"/>
      <w:r w:rsidRPr="009142B2">
        <w:rPr>
          <w:b/>
        </w:rPr>
        <w:t>inulin-type</w:t>
      </w:r>
      <w:proofErr w:type="gramEnd"/>
      <w:r w:rsidRPr="009142B2">
        <w:rPr>
          <w:b/>
        </w:rPr>
        <w:t xml:space="preserve"> fructans</w:t>
      </w:r>
      <w:r w:rsidRPr="009142B2">
        <w:t xml:space="preserve"> means mixtures of saccharide chains that have predominantly β(2→1) fructosyl-fructose linkages with or without a terminal glucose.”</w:t>
      </w:r>
    </w:p>
    <w:p w:rsidR="00B61B93" w:rsidRPr="009142B2" w:rsidRDefault="00B61B93" w:rsidP="00B61B93">
      <w:pPr>
        <w:ind w:left="850"/>
      </w:pPr>
    </w:p>
    <w:p w:rsidR="00B61B93" w:rsidRPr="009142B2" w:rsidRDefault="00B61B93" w:rsidP="00B61B93">
      <w:pPr>
        <w:rPr>
          <w:sz w:val="20"/>
        </w:rPr>
      </w:pPr>
      <w:r w:rsidRPr="009142B2">
        <w:rPr>
          <w:sz w:val="20"/>
        </w:rPr>
        <w:t>[1.2]</w:t>
      </w:r>
      <w:r w:rsidRPr="009142B2">
        <w:rPr>
          <w:sz w:val="20"/>
        </w:rPr>
        <w:tab/>
        <w:t>omitting from clause 9A “Inulin-derived substances” and substituting “Inulin-type fructans”</w:t>
      </w:r>
    </w:p>
    <w:p w:rsidR="00B61B93" w:rsidRPr="009142B2" w:rsidRDefault="00B61B93" w:rsidP="00B61B93"/>
    <w:p w:rsidR="00B61B93" w:rsidRPr="009142B2" w:rsidRDefault="00B61B93" w:rsidP="00B61B93">
      <w:pPr>
        <w:pStyle w:val="Clause"/>
      </w:pPr>
      <w:r w:rsidRPr="009142B2">
        <w:rPr>
          <w:rFonts w:cs="Arial"/>
          <w:b/>
          <w:bCs/>
        </w:rPr>
        <w:t>[2]</w:t>
      </w:r>
      <w:r w:rsidRPr="009142B2">
        <w:rPr>
          <w:rFonts w:cs="Arial"/>
        </w:rPr>
        <w:tab/>
      </w:r>
      <w:r w:rsidRPr="009142B2">
        <w:rPr>
          <w:rFonts w:cs="Arial"/>
          <w:b/>
          <w:bCs/>
          <w:iCs/>
        </w:rPr>
        <w:t xml:space="preserve">Standard 1.3.3 </w:t>
      </w:r>
      <w:r w:rsidRPr="009142B2">
        <w:rPr>
          <w:rFonts w:cs="Arial"/>
          <w:iCs/>
        </w:rPr>
        <w:t xml:space="preserve">is varied by omitting from </w:t>
      </w:r>
      <w:r w:rsidRPr="009142B2">
        <w:t>the Table to clause 17</w:t>
      </w:r>
    </w:p>
    <w:p w:rsidR="00B61B93" w:rsidRPr="009142B2" w:rsidRDefault="00B61B93" w:rsidP="00B61B93">
      <w:pPr>
        <w:pStyle w:val="Clause"/>
      </w:pPr>
    </w:p>
    <w:p w:rsidR="00B61B93" w:rsidRPr="009142B2" w:rsidRDefault="00B61B93" w:rsidP="00B61B93">
      <w:pPr>
        <w:pStyle w:val="Clause"/>
      </w:pPr>
      <w:r w:rsidRPr="009142B2">
        <w:rPr>
          <w:szCs w:val="24"/>
        </w:rPr>
        <w:t>“</w:t>
      </w:r>
      <w:r w:rsidRPr="009142B2">
        <w:tab/>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B61B93" w:rsidRPr="009142B2" w:rsidTr="001952F8">
        <w:trPr>
          <w:cantSplit/>
          <w:jc w:val="center"/>
        </w:trPr>
        <w:tc>
          <w:tcPr>
            <w:tcW w:w="4001" w:type="dxa"/>
          </w:tcPr>
          <w:p w:rsidR="00B61B93" w:rsidRPr="009142B2" w:rsidRDefault="00B61B93" w:rsidP="001952F8">
            <w:pPr>
              <w:ind w:left="142" w:hanging="142"/>
              <w:rPr>
                <w:sz w:val="18"/>
                <w:szCs w:val="18"/>
              </w:rPr>
            </w:pPr>
            <w:r w:rsidRPr="009142B2">
              <w:rPr>
                <w:sz w:val="18"/>
                <w:szCs w:val="18"/>
              </w:rPr>
              <w:t>Invertase</w:t>
            </w:r>
          </w:p>
          <w:p w:rsidR="00B61B93" w:rsidRPr="009142B2" w:rsidRDefault="00B61B93" w:rsidP="001952F8">
            <w:pPr>
              <w:ind w:left="142" w:hanging="142"/>
              <w:rPr>
                <w:bCs/>
                <w:sz w:val="18"/>
              </w:rPr>
            </w:pPr>
            <w:r w:rsidRPr="009142B2">
              <w:rPr>
                <w:sz w:val="18"/>
                <w:szCs w:val="18"/>
              </w:rPr>
              <w:t>EC 3.2.1.26</w:t>
            </w:r>
          </w:p>
        </w:tc>
        <w:tc>
          <w:tcPr>
            <w:tcW w:w="5071" w:type="dxa"/>
          </w:tcPr>
          <w:p w:rsidR="00B61B93" w:rsidRPr="009142B2" w:rsidRDefault="00B61B93" w:rsidP="001952F8">
            <w:pPr>
              <w:ind w:left="142" w:hanging="142"/>
              <w:rPr>
                <w:bCs/>
                <w:sz w:val="18"/>
              </w:rPr>
            </w:pPr>
            <w:r w:rsidRPr="009142B2">
              <w:rPr>
                <w:rFonts w:cs="Arial"/>
                <w:i/>
                <w:iCs/>
                <w:sz w:val="18"/>
                <w:szCs w:val="18"/>
                <w:lang w:eastAsia="en-GB"/>
              </w:rPr>
              <w:t>Saccharomyces cerevisiae</w:t>
            </w:r>
          </w:p>
        </w:tc>
      </w:tr>
    </w:tbl>
    <w:p w:rsidR="00B61B93" w:rsidRPr="009142B2" w:rsidRDefault="00B61B93" w:rsidP="00B61B93">
      <w:pPr>
        <w:jc w:val="right"/>
      </w:pPr>
      <w:r w:rsidRPr="009142B2">
        <w:rPr>
          <w:rFonts w:cs="Arial"/>
          <w:iCs/>
          <w:sz w:val="18"/>
          <w:szCs w:val="18"/>
          <w:lang w:eastAsia="en-GB"/>
        </w:rPr>
        <w:t>”</w:t>
      </w:r>
    </w:p>
    <w:p w:rsidR="00B61B93" w:rsidRPr="009142B2" w:rsidRDefault="00B61B93" w:rsidP="00B61B93">
      <w:pPr>
        <w:rPr>
          <w:sz w:val="20"/>
        </w:rPr>
      </w:pPr>
    </w:p>
    <w:p w:rsidR="00B61B93" w:rsidRPr="009142B2" w:rsidRDefault="00B61B93" w:rsidP="00B61B93">
      <w:pPr>
        <w:rPr>
          <w:sz w:val="20"/>
        </w:rPr>
      </w:pPr>
      <w:proofErr w:type="gramStart"/>
      <w:r w:rsidRPr="009142B2">
        <w:rPr>
          <w:sz w:val="20"/>
        </w:rPr>
        <w:t>and</w:t>
      </w:r>
      <w:proofErr w:type="gramEnd"/>
      <w:r w:rsidRPr="009142B2">
        <w:rPr>
          <w:sz w:val="20"/>
        </w:rPr>
        <w:t xml:space="preserve"> substituting –</w:t>
      </w:r>
    </w:p>
    <w:p w:rsidR="00B61B93" w:rsidRPr="009142B2" w:rsidRDefault="00B61B93" w:rsidP="00B61B93">
      <w:pPr>
        <w:rPr>
          <w:sz w:val="20"/>
        </w:rPr>
      </w:pPr>
    </w:p>
    <w:p w:rsidR="00B61B93" w:rsidRPr="009142B2" w:rsidRDefault="00B61B93" w:rsidP="00B61B93">
      <w:pPr>
        <w:rPr>
          <w:sz w:val="20"/>
        </w:rPr>
      </w:pPr>
      <w:r w:rsidRPr="009142B2">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B61B93" w:rsidRPr="009142B2" w:rsidTr="001952F8">
        <w:trPr>
          <w:cantSplit/>
          <w:jc w:val="center"/>
        </w:trPr>
        <w:tc>
          <w:tcPr>
            <w:tcW w:w="4001" w:type="dxa"/>
          </w:tcPr>
          <w:p w:rsidR="00B61B93" w:rsidRPr="009142B2" w:rsidRDefault="00B61B93" w:rsidP="001952F8">
            <w:pPr>
              <w:ind w:left="142" w:hanging="142"/>
              <w:rPr>
                <w:sz w:val="18"/>
                <w:szCs w:val="18"/>
              </w:rPr>
            </w:pPr>
            <w:r w:rsidRPr="009142B2">
              <w:rPr>
                <w:sz w:val="18"/>
                <w:szCs w:val="18"/>
              </w:rPr>
              <w:t>Invertase</w:t>
            </w:r>
          </w:p>
          <w:p w:rsidR="00B61B93" w:rsidRPr="009142B2" w:rsidRDefault="00B61B93" w:rsidP="001952F8">
            <w:pPr>
              <w:ind w:left="142" w:hanging="142"/>
              <w:rPr>
                <w:bCs/>
                <w:sz w:val="18"/>
              </w:rPr>
            </w:pPr>
            <w:r w:rsidRPr="009142B2">
              <w:rPr>
                <w:sz w:val="18"/>
                <w:szCs w:val="18"/>
              </w:rPr>
              <w:t>EC 3.2.1.26</w:t>
            </w:r>
          </w:p>
        </w:tc>
        <w:tc>
          <w:tcPr>
            <w:tcW w:w="5071" w:type="dxa"/>
          </w:tcPr>
          <w:p w:rsidR="00B61B93" w:rsidRPr="009142B2" w:rsidRDefault="00B61B93" w:rsidP="001952F8">
            <w:pPr>
              <w:ind w:left="142" w:hanging="142"/>
              <w:rPr>
                <w:rFonts w:cs="Arial"/>
                <w:i/>
                <w:iCs/>
                <w:sz w:val="18"/>
                <w:szCs w:val="18"/>
                <w:lang w:eastAsia="en-GB"/>
              </w:rPr>
            </w:pPr>
            <w:r w:rsidRPr="009142B2">
              <w:rPr>
                <w:i/>
                <w:sz w:val="18"/>
                <w:szCs w:val="18"/>
              </w:rPr>
              <w:t>Aspergillus niger</w:t>
            </w:r>
          </w:p>
          <w:p w:rsidR="00B61B93" w:rsidRPr="009142B2" w:rsidRDefault="00B61B93" w:rsidP="001952F8">
            <w:pPr>
              <w:ind w:left="142" w:hanging="142"/>
              <w:rPr>
                <w:bCs/>
                <w:sz w:val="18"/>
              </w:rPr>
            </w:pPr>
            <w:r w:rsidRPr="009142B2">
              <w:rPr>
                <w:rFonts w:cs="Arial"/>
                <w:i/>
                <w:iCs/>
                <w:sz w:val="18"/>
                <w:szCs w:val="18"/>
                <w:lang w:eastAsia="en-GB"/>
              </w:rPr>
              <w:t>Saccharomyces cerevisiae</w:t>
            </w:r>
          </w:p>
        </w:tc>
      </w:tr>
    </w:tbl>
    <w:p w:rsidR="00B61B93" w:rsidRPr="009142B2" w:rsidRDefault="00B61B93" w:rsidP="00B61B93">
      <w:pPr>
        <w:jc w:val="right"/>
        <w:rPr>
          <w:sz w:val="18"/>
          <w:szCs w:val="18"/>
        </w:rPr>
      </w:pPr>
      <w:r w:rsidRPr="009142B2">
        <w:rPr>
          <w:rFonts w:cs="Arial"/>
          <w:iCs/>
          <w:sz w:val="18"/>
          <w:szCs w:val="18"/>
          <w:lang w:eastAsia="en-GB"/>
        </w:rPr>
        <w:t>”</w:t>
      </w:r>
    </w:p>
    <w:p w:rsidR="00B61B93" w:rsidRPr="009142B2" w:rsidRDefault="00B61B93" w:rsidP="00B61B93">
      <w:pPr>
        <w:rPr>
          <w:sz w:val="20"/>
        </w:rPr>
      </w:pPr>
    </w:p>
    <w:p w:rsidR="00B61B93" w:rsidRPr="009142B2" w:rsidRDefault="00B61B93" w:rsidP="00B61B93">
      <w:pPr>
        <w:pStyle w:val="Subclause"/>
        <w:rPr>
          <w:rFonts w:cs="Arial"/>
          <w:bCs/>
          <w:iCs/>
        </w:rPr>
      </w:pPr>
      <w:r w:rsidRPr="009142B2">
        <w:rPr>
          <w:b/>
        </w:rPr>
        <w:t>[3]</w:t>
      </w:r>
      <w:r w:rsidRPr="009142B2">
        <w:rPr>
          <w:b/>
        </w:rPr>
        <w:tab/>
      </w:r>
      <w:r w:rsidRPr="009142B2">
        <w:rPr>
          <w:rFonts w:cs="Arial"/>
          <w:b/>
          <w:bCs/>
          <w:iCs/>
        </w:rPr>
        <w:t>Standard 2.9.1</w:t>
      </w:r>
      <w:r w:rsidRPr="009142B2">
        <w:rPr>
          <w:rFonts w:cs="Arial"/>
          <w:bCs/>
          <w:iCs/>
        </w:rPr>
        <w:t xml:space="preserve"> is varied by</w:t>
      </w:r>
    </w:p>
    <w:p w:rsidR="00B61B93" w:rsidRPr="009142B2" w:rsidRDefault="00B61B93" w:rsidP="00B61B93">
      <w:pPr>
        <w:pStyle w:val="Subclause"/>
        <w:rPr>
          <w:rFonts w:cs="Arial"/>
          <w:bCs/>
          <w:iCs/>
        </w:rPr>
      </w:pPr>
    </w:p>
    <w:p w:rsidR="00B61B93" w:rsidRPr="009142B2" w:rsidRDefault="00B61B93" w:rsidP="00B61B93">
      <w:pPr>
        <w:pStyle w:val="Subclause"/>
      </w:pPr>
      <w:r w:rsidRPr="009142B2">
        <w:rPr>
          <w:rFonts w:cs="Arial"/>
          <w:bCs/>
          <w:iCs/>
        </w:rPr>
        <w:t>[3.1]</w:t>
      </w:r>
      <w:r w:rsidRPr="009142B2">
        <w:rPr>
          <w:rFonts w:cs="Arial"/>
          <w:bCs/>
          <w:iCs/>
        </w:rPr>
        <w:tab/>
      </w:r>
      <w:r w:rsidRPr="009142B2">
        <w:t>omitting “inulin-derived substances” wherever occurring and substituting “inulin-type fructans”</w:t>
      </w:r>
    </w:p>
    <w:p w:rsidR="00B61B93" w:rsidRPr="009142B2" w:rsidRDefault="00B61B93" w:rsidP="00B61B93">
      <w:pPr>
        <w:pStyle w:val="Subclause"/>
      </w:pPr>
    </w:p>
    <w:p w:rsidR="00B61B93" w:rsidRPr="009142B2" w:rsidRDefault="00B61B93" w:rsidP="00B61B93">
      <w:pPr>
        <w:pStyle w:val="Subclause"/>
      </w:pPr>
      <w:r w:rsidRPr="009142B2">
        <w:t>[3.2]</w:t>
      </w:r>
      <w:r w:rsidRPr="009142B2">
        <w:tab/>
        <w:t>updating the Table of Provisions</w:t>
      </w:r>
      <w:r w:rsidRPr="009142B2">
        <w:rPr>
          <w:iCs/>
        </w:rPr>
        <w:t xml:space="preserve"> to reflect these variations</w:t>
      </w:r>
    </w:p>
    <w:p w:rsidR="00B61B93" w:rsidRPr="009142B2" w:rsidRDefault="00B61B93" w:rsidP="00B61B93"/>
    <w:p w:rsidR="00B61B93" w:rsidRPr="009142B2" w:rsidRDefault="00B61B93" w:rsidP="00B61B93">
      <w:pPr>
        <w:pStyle w:val="Subclause"/>
      </w:pPr>
      <w:r w:rsidRPr="009142B2">
        <w:rPr>
          <w:b/>
        </w:rPr>
        <w:t>[4]</w:t>
      </w:r>
      <w:r w:rsidRPr="009142B2">
        <w:rPr>
          <w:b/>
        </w:rPr>
        <w:tab/>
      </w:r>
      <w:r w:rsidRPr="009142B2">
        <w:rPr>
          <w:rFonts w:cs="Arial"/>
          <w:b/>
          <w:bCs/>
          <w:iCs/>
        </w:rPr>
        <w:t>Standard 2.9.2</w:t>
      </w:r>
      <w:r w:rsidRPr="009142B2">
        <w:rPr>
          <w:rFonts w:cs="Arial"/>
          <w:bCs/>
          <w:iCs/>
        </w:rPr>
        <w:t xml:space="preserve"> is varied by </w:t>
      </w:r>
      <w:r w:rsidRPr="009142B2">
        <w:t>omitting from paragraph 2(2</w:t>
      </w:r>
      <w:proofErr w:type="gramStart"/>
      <w:r w:rsidRPr="009142B2">
        <w:t>)(</w:t>
      </w:r>
      <w:proofErr w:type="gramEnd"/>
      <w:r w:rsidRPr="009142B2">
        <w:t>c) “inulin-derived substances” and substituting “inulin-type fructans”</w:t>
      </w:r>
    </w:p>
    <w:p w:rsidR="00B61B93" w:rsidRPr="009142B2" w:rsidRDefault="00B61B93" w:rsidP="00B61B93">
      <w:pPr>
        <w:rPr>
          <w:sz w:val="20"/>
        </w:rPr>
      </w:pPr>
    </w:p>
    <w:p w:rsidR="00B61B93" w:rsidRPr="009142B2" w:rsidRDefault="00B61B93" w:rsidP="00B61B93">
      <w:pPr>
        <w:pStyle w:val="Subclause"/>
      </w:pPr>
      <w:r w:rsidRPr="009142B2">
        <w:rPr>
          <w:b/>
        </w:rPr>
        <w:t>[5]</w:t>
      </w:r>
      <w:r w:rsidRPr="009142B2">
        <w:rPr>
          <w:b/>
        </w:rPr>
        <w:tab/>
      </w:r>
      <w:r w:rsidRPr="009142B2">
        <w:rPr>
          <w:rFonts w:cs="Arial"/>
          <w:b/>
          <w:bCs/>
          <w:iCs/>
        </w:rPr>
        <w:t>Standard 2.9.3</w:t>
      </w:r>
      <w:r w:rsidRPr="009142B2">
        <w:rPr>
          <w:rFonts w:cs="Arial"/>
          <w:bCs/>
          <w:iCs/>
        </w:rPr>
        <w:t xml:space="preserve"> is varied by </w:t>
      </w:r>
      <w:r w:rsidRPr="009142B2">
        <w:t>omitting from subclause 6(4) “inulin-derived substances” and substituting “inulin-type fructans”</w:t>
      </w:r>
    </w:p>
    <w:bookmarkEnd w:id="73"/>
    <w:bookmarkEnd w:id="74"/>
    <w:bookmarkEnd w:id="75"/>
    <w:bookmarkEnd w:id="76"/>
    <w:bookmarkEnd w:id="77"/>
    <w:bookmarkEnd w:id="78"/>
    <w:bookmarkEnd w:id="79"/>
    <w:p w:rsidR="00B61B93" w:rsidRPr="009142B2" w:rsidRDefault="00B61B93" w:rsidP="00B61B93"/>
    <w:sectPr w:rsidR="00B61B93" w:rsidRPr="009142B2" w:rsidSect="007522B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B2" w:rsidRDefault="009142B2">
      <w:r>
        <w:separator/>
      </w:r>
    </w:p>
  </w:endnote>
  <w:endnote w:type="continuationSeparator" w:id="0">
    <w:p w:rsidR="009142B2" w:rsidRDefault="0091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ArialNarrow">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B2" w:rsidRDefault="009142B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2B2" w:rsidRDefault="00914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9142B2" w:rsidRDefault="009142B2" w:rsidP="00A671E6">
        <w:pPr>
          <w:pStyle w:val="Footer"/>
          <w:jc w:val="center"/>
        </w:pPr>
        <w:r>
          <w:fldChar w:fldCharType="begin"/>
        </w:r>
        <w:r>
          <w:instrText xml:space="preserve"> PAGE   \* MERGEFORMAT </w:instrText>
        </w:r>
        <w:r>
          <w:fldChar w:fldCharType="separate"/>
        </w:r>
        <w:r w:rsidR="003863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B2" w:rsidRDefault="009142B2">
      <w:r>
        <w:separator/>
      </w:r>
    </w:p>
  </w:footnote>
  <w:footnote w:type="continuationSeparator" w:id="0">
    <w:p w:rsidR="009142B2" w:rsidRDefault="009142B2">
      <w:r>
        <w:continuationSeparator/>
      </w:r>
    </w:p>
  </w:footnote>
  <w:footnote w:id="1">
    <w:p w:rsidR="009142B2" w:rsidRPr="0010778D" w:rsidRDefault="009142B2" w:rsidP="00861C13">
      <w:pPr>
        <w:pStyle w:val="FootnoteText"/>
        <w:rPr>
          <w:sz w:val="18"/>
          <w:szCs w:val="18"/>
          <w:lang w:val="en-AU"/>
        </w:rPr>
      </w:pPr>
      <w:r w:rsidRPr="0010778D">
        <w:rPr>
          <w:rStyle w:val="FootnoteReference"/>
          <w:sz w:val="18"/>
          <w:szCs w:val="18"/>
        </w:rPr>
        <w:footnoteRef/>
      </w:r>
      <w:r w:rsidRPr="0010778D">
        <w:rPr>
          <w:sz w:val="18"/>
          <w:szCs w:val="18"/>
        </w:rPr>
        <w:t xml:space="preserve"> </w:t>
      </w:r>
      <w:r w:rsidRPr="0010778D">
        <w:rPr>
          <w:sz w:val="18"/>
          <w:szCs w:val="18"/>
          <w:lang w:val="en-AU"/>
        </w:rPr>
        <w:t>Previously known as the Australia and New Zealand Food Regulation Ministerial Council</w:t>
      </w:r>
    </w:p>
  </w:footnote>
  <w:footnote w:id="2">
    <w:p w:rsidR="009142B2" w:rsidRPr="00D05313" w:rsidRDefault="009142B2" w:rsidP="00A1280E">
      <w:pPr>
        <w:pStyle w:val="FootnoteText"/>
        <w:rPr>
          <w:sz w:val="18"/>
          <w:szCs w:val="18"/>
          <w:lang w:val="en-AU"/>
        </w:rPr>
      </w:pPr>
      <w:r w:rsidRPr="00D05313">
        <w:rPr>
          <w:rStyle w:val="FootnoteReference"/>
          <w:sz w:val="18"/>
          <w:szCs w:val="18"/>
        </w:rPr>
        <w:footnoteRef/>
      </w:r>
      <w:r w:rsidRPr="00D05313">
        <w:rPr>
          <w:sz w:val="18"/>
          <w:szCs w:val="18"/>
        </w:rPr>
        <w:t xml:space="preserve"> </w:t>
      </w:r>
      <w:r w:rsidRPr="00D05313">
        <w:rPr>
          <w:sz w:val="18"/>
          <w:szCs w:val="18"/>
          <w:lang w:val="en-AU"/>
        </w:rPr>
        <w:t xml:space="preserve">New Zealand Ministry of Primary Industry Animal Products (Dairy Based Infant Formula products – Food Standards Exemption) Notice 2011 </w:t>
      </w:r>
      <w:hyperlink r:id="rId1" w:history="1">
        <w:r w:rsidRPr="00D05313">
          <w:rPr>
            <w:rStyle w:val="Hyperlink"/>
            <w:rFonts w:cs="Arial"/>
            <w:sz w:val="18"/>
            <w:szCs w:val="18"/>
          </w:rPr>
          <w:t>http://www.foodsafety.govt.nz/industry/exporting/introduction/infant-formula.htm</w:t>
        </w:r>
      </w:hyperlink>
      <w:r w:rsidRPr="00D05313">
        <w:rPr>
          <w:rFonts w:cs="Arial"/>
          <w:color w:val="008000"/>
          <w:sz w:val="18"/>
          <w:szCs w:val="18"/>
        </w:rPr>
        <w:t xml:space="preserve"> </w:t>
      </w:r>
      <w:r w:rsidRPr="00D05313">
        <w:rPr>
          <w:rFonts w:cs="Arial"/>
          <w:sz w:val="18"/>
          <w:szCs w:val="18"/>
        </w:rPr>
        <w:t>accessed 19 October 2012</w:t>
      </w:r>
    </w:p>
  </w:footnote>
  <w:footnote w:id="3">
    <w:p w:rsidR="009142B2" w:rsidRPr="00896D31" w:rsidRDefault="009142B2" w:rsidP="00054678">
      <w:pPr>
        <w:pStyle w:val="FootnoteText"/>
        <w:rPr>
          <w:sz w:val="18"/>
          <w:szCs w:val="18"/>
          <w:lang w:val="en-AU"/>
        </w:rPr>
      </w:pPr>
      <w:r w:rsidRPr="00896D31">
        <w:rPr>
          <w:rStyle w:val="FootnoteReference"/>
          <w:sz w:val="18"/>
          <w:szCs w:val="18"/>
        </w:rPr>
        <w:footnoteRef/>
      </w:r>
      <w:r w:rsidRPr="00896D31">
        <w:rPr>
          <w:sz w:val="18"/>
          <w:szCs w:val="18"/>
        </w:rPr>
        <w:t xml:space="preserve"> Page 34 of the Final Assessment Report for Proposal P306 – Addition of Inulin/FOS &amp; GOS to Food, avai</w:t>
      </w:r>
      <w:r w:rsidR="00896D31">
        <w:rPr>
          <w:sz w:val="18"/>
          <w:szCs w:val="18"/>
        </w:rPr>
        <w:t>lable from the FSANZ website at</w:t>
      </w:r>
      <w:r w:rsidRPr="00896D31">
        <w:rPr>
          <w:sz w:val="18"/>
          <w:szCs w:val="18"/>
        </w:rPr>
        <w:t xml:space="preserve"> </w:t>
      </w:r>
      <w:hyperlink r:id="rId2" w:history="1">
        <w:r w:rsidRPr="00896D31">
          <w:rPr>
            <w:rStyle w:val="Hyperlink"/>
            <w:sz w:val="18"/>
            <w:szCs w:val="18"/>
          </w:rPr>
          <w:t>http://www.foodstandards.gov.au/foodstandards/proposals/proposalp306addition3639.cfm</w:t>
        </w:r>
      </w:hyperlink>
    </w:p>
  </w:footnote>
  <w:footnote w:id="4">
    <w:p w:rsidR="009142B2" w:rsidRPr="00386317" w:rsidRDefault="009142B2" w:rsidP="009E7C97">
      <w:pPr>
        <w:pStyle w:val="FootnoteText"/>
        <w:rPr>
          <w:sz w:val="18"/>
          <w:lang w:val="en-AU"/>
        </w:rPr>
      </w:pPr>
      <w:r w:rsidRPr="00386317">
        <w:rPr>
          <w:rStyle w:val="FootnoteReference"/>
          <w:sz w:val="18"/>
        </w:rPr>
        <w:footnoteRef/>
      </w:r>
      <w:r w:rsidRPr="00386317">
        <w:rPr>
          <w:sz w:val="18"/>
        </w:rPr>
        <w:t xml:space="preserve"> </w:t>
      </w:r>
      <w:r w:rsidRPr="00386317">
        <w:rPr>
          <w:sz w:val="18"/>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B2" w:rsidRDefault="009142B2">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B2" w:rsidRDefault="009142B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07341"/>
    <w:multiLevelType w:val="hybridMultilevel"/>
    <w:tmpl w:val="A502B9E8"/>
    <w:lvl w:ilvl="0" w:tplc="0C090001">
      <w:start w:val="1"/>
      <w:numFmt w:val="bullet"/>
      <w:lvlText w:val=""/>
      <w:lvlJc w:val="left"/>
      <w:pPr>
        <w:ind w:left="1856" w:hanging="360"/>
      </w:pPr>
      <w:rPr>
        <w:rFonts w:ascii="Symbol" w:hAnsi="Symbol" w:hint="default"/>
      </w:rPr>
    </w:lvl>
    <w:lvl w:ilvl="1" w:tplc="0C090019" w:tentative="1">
      <w:start w:val="1"/>
      <w:numFmt w:val="lowerLetter"/>
      <w:lvlText w:val="%2."/>
      <w:lvlJc w:val="left"/>
      <w:pPr>
        <w:ind w:left="2576" w:hanging="360"/>
      </w:pPr>
    </w:lvl>
    <w:lvl w:ilvl="2" w:tplc="0C09001B" w:tentative="1">
      <w:start w:val="1"/>
      <w:numFmt w:val="lowerRoman"/>
      <w:lvlText w:val="%3."/>
      <w:lvlJc w:val="right"/>
      <w:pPr>
        <w:ind w:left="3296" w:hanging="180"/>
      </w:pPr>
    </w:lvl>
    <w:lvl w:ilvl="3" w:tplc="0C09000F" w:tentative="1">
      <w:start w:val="1"/>
      <w:numFmt w:val="decimal"/>
      <w:lvlText w:val="%4."/>
      <w:lvlJc w:val="left"/>
      <w:pPr>
        <w:ind w:left="4016" w:hanging="360"/>
      </w:pPr>
    </w:lvl>
    <w:lvl w:ilvl="4" w:tplc="0C090019" w:tentative="1">
      <w:start w:val="1"/>
      <w:numFmt w:val="lowerLetter"/>
      <w:lvlText w:val="%5."/>
      <w:lvlJc w:val="left"/>
      <w:pPr>
        <w:ind w:left="4736" w:hanging="360"/>
      </w:pPr>
    </w:lvl>
    <w:lvl w:ilvl="5" w:tplc="0C09001B" w:tentative="1">
      <w:start w:val="1"/>
      <w:numFmt w:val="lowerRoman"/>
      <w:lvlText w:val="%6."/>
      <w:lvlJc w:val="right"/>
      <w:pPr>
        <w:ind w:left="5456" w:hanging="180"/>
      </w:pPr>
    </w:lvl>
    <w:lvl w:ilvl="6" w:tplc="0C09000F" w:tentative="1">
      <w:start w:val="1"/>
      <w:numFmt w:val="decimal"/>
      <w:lvlText w:val="%7."/>
      <w:lvlJc w:val="left"/>
      <w:pPr>
        <w:ind w:left="6176" w:hanging="360"/>
      </w:pPr>
    </w:lvl>
    <w:lvl w:ilvl="7" w:tplc="0C090019" w:tentative="1">
      <w:start w:val="1"/>
      <w:numFmt w:val="lowerLetter"/>
      <w:lvlText w:val="%8."/>
      <w:lvlJc w:val="left"/>
      <w:pPr>
        <w:ind w:left="6896" w:hanging="360"/>
      </w:pPr>
    </w:lvl>
    <w:lvl w:ilvl="8" w:tplc="0C09001B" w:tentative="1">
      <w:start w:val="1"/>
      <w:numFmt w:val="lowerRoman"/>
      <w:lvlText w:val="%9."/>
      <w:lvlJc w:val="right"/>
      <w:pPr>
        <w:ind w:left="7616" w:hanging="180"/>
      </w:pPr>
    </w:lvl>
  </w:abstractNum>
  <w:abstractNum w:abstractNumId="2">
    <w:nsid w:val="0A6C7C09"/>
    <w:multiLevelType w:val="hybridMultilevel"/>
    <w:tmpl w:val="66C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6892BA5"/>
    <w:multiLevelType w:val="hybridMultilevel"/>
    <w:tmpl w:val="0B88C3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102CD7"/>
    <w:multiLevelType w:val="hybridMultilevel"/>
    <w:tmpl w:val="EF8A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4C306A"/>
    <w:multiLevelType w:val="hybridMultilevel"/>
    <w:tmpl w:val="09A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A7352E"/>
    <w:multiLevelType w:val="hybridMultilevel"/>
    <w:tmpl w:val="E1E6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037068"/>
    <w:multiLevelType w:val="multilevel"/>
    <w:tmpl w:val="313C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B2209"/>
    <w:multiLevelType w:val="hybridMultilevel"/>
    <w:tmpl w:val="B5A2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47300E"/>
    <w:multiLevelType w:val="hybridMultilevel"/>
    <w:tmpl w:val="8834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551550"/>
    <w:multiLevelType w:val="hybridMultilevel"/>
    <w:tmpl w:val="C3FE7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B94E32"/>
    <w:multiLevelType w:val="hybridMultilevel"/>
    <w:tmpl w:val="1CB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B6F39"/>
    <w:multiLevelType w:val="hybridMultilevel"/>
    <w:tmpl w:val="6AEE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FD33E8"/>
    <w:multiLevelType w:val="hybridMultilevel"/>
    <w:tmpl w:val="F348A5B4"/>
    <w:lvl w:ilvl="0" w:tplc="E188D8D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B31304"/>
    <w:multiLevelType w:val="hybridMultilevel"/>
    <w:tmpl w:val="4D4E0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C036DF2"/>
    <w:multiLevelType w:val="hybridMultilevel"/>
    <w:tmpl w:val="4C8E6516"/>
    <w:lvl w:ilvl="0" w:tplc="239A51A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3085203"/>
    <w:multiLevelType w:val="hybridMultilevel"/>
    <w:tmpl w:val="D75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734D3"/>
    <w:multiLevelType w:val="hybridMultilevel"/>
    <w:tmpl w:val="9126E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86031D"/>
    <w:multiLevelType w:val="hybridMultilevel"/>
    <w:tmpl w:val="2344479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nsid w:val="5304119B"/>
    <w:multiLevelType w:val="hybridMultilevel"/>
    <w:tmpl w:val="0F5C7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47D160D"/>
    <w:multiLevelType w:val="hybridMultilevel"/>
    <w:tmpl w:val="797871CA"/>
    <w:lvl w:ilvl="0" w:tplc="C04CC04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33198F"/>
    <w:multiLevelType w:val="hybridMultilevel"/>
    <w:tmpl w:val="837A77CC"/>
    <w:lvl w:ilvl="0" w:tplc="0388B4F4">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nsid w:val="58056F9E"/>
    <w:multiLevelType w:val="hybridMultilevel"/>
    <w:tmpl w:val="9DD6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F08100C"/>
    <w:multiLevelType w:val="hybridMultilevel"/>
    <w:tmpl w:val="430200FA"/>
    <w:lvl w:ilvl="0" w:tplc="67AEE21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196E87"/>
    <w:multiLevelType w:val="hybridMultilevel"/>
    <w:tmpl w:val="1EAA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224D31"/>
    <w:multiLevelType w:val="hybridMultilevel"/>
    <w:tmpl w:val="4A20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4C22E6"/>
    <w:multiLevelType w:val="hybridMultilevel"/>
    <w:tmpl w:val="7456A2D0"/>
    <w:lvl w:ilvl="0" w:tplc="1798745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63E03AA"/>
    <w:multiLevelType w:val="hybridMultilevel"/>
    <w:tmpl w:val="7C0E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9B5A8D"/>
    <w:multiLevelType w:val="hybridMultilevel"/>
    <w:tmpl w:val="C566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462C46"/>
    <w:multiLevelType w:val="hybridMultilevel"/>
    <w:tmpl w:val="B0EE2FDE"/>
    <w:lvl w:ilvl="0" w:tplc="A752A3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1"/>
  </w:num>
  <w:num w:numId="2">
    <w:abstractNumId w:val="0"/>
  </w:num>
  <w:num w:numId="3">
    <w:abstractNumId w:val="17"/>
  </w:num>
  <w:num w:numId="4">
    <w:abstractNumId w:val="3"/>
  </w:num>
  <w:num w:numId="5">
    <w:abstractNumId w:val="19"/>
  </w:num>
  <w:num w:numId="6">
    <w:abstractNumId w:val="31"/>
  </w:num>
  <w:num w:numId="7">
    <w:abstractNumId w:val="26"/>
  </w:num>
  <w:num w:numId="8">
    <w:abstractNumId w:val="24"/>
  </w:num>
  <w:num w:numId="9">
    <w:abstractNumId w:val="4"/>
  </w:num>
  <w:num w:numId="10">
    <w:abstractNumId w:val="28"/>
  </w:num>
  <w:num w:numId="11">
    <w:abstractNumId w:val="6"/>
  </w:num>
  <w:num w:numId="12">
    <w:abstractNumId w:val="32"/>
  </w:num>
  <w:num w:numId="13">
    <w:abstractNumId w:val="8"/>
  </w:num>
  <w:num w:numId="14">
    <w:abstractNumId w:val="27"/>
  </w:num>
  <w:num w:numId="15">
    <w:abstractNumId w:val="30"/>
  </w:num>
  <w:num w:numId="16">
    <w:abstractNumId w:val="7"/>
  </w:num>
  <w:num w:numId="17">
    <w:abstractNumId w:val="12"/>
  </w:num>
  <w:num w:numId="18">
    <w:abstractNumId w:val="1"/>
  </w:num>
  <w:num w:numId="19">
    <w:abstractNumId w:val="5"/>
  </w:num>
  <w:num w:numId="20">
    <w:abstractNumId w:val="34"/>
  </w:num>
  <w:num w:numId="21">
    <w:abstractNumId w:val="13"/>
  </w:num>
  <w:num w:numId="22">
    <w:abstractNumId w:val="16"/>
  </w:num>
  <w:num w:numId="23">
    <w:abstractNumId w:val="35"/>
  </w:num>
  <w:num w:numId="24">
    <w:abstractNumId w:val="23"/>
  </w:num>
  <w:num w:numId="25">
    <w:abstractNumId w:val="17"/>
  </w:num>
  <w:num w:numId="26">
    <w:abstractNumId w:val="21"/>
  </w:num>
  <w:num w:numId="27">
    <w:abstractNumId w:val="15"/>
  </w:num>
  <w:num w:numId="28">
    <w:abstractNumId w:val="2"/>
  </w:num>
  <w:num w:numId="29">
    <w:abstractNumId w:val="17"/>
  </w:num>
  <w:num w:numId="30">
    <w:abstractNumId w:val="25"/>
  </w:num>
  <w:num w:numId="31">
    <w:abstractNumId w:val="9"/>
  </w:num>
  <w:num w:numId="32">
    <w:abstractNumId w:val="2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22"/>
  </w:num>
  <w:num w:numId="37">
    <w:abstractNumId w:val="18"/>
  </w:num>
  <w:num w:numId="38">
    <w:abstractNumId w:val="2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09B"/>
    <w:rsid w:val="00010E79"/>
    <w:rsid w:val="00013A8F"/>
    <w:rsid w:val="00014E34"/>
    <w:rsid w:val="00021B6A"/>
    <w:rsid w:val="000248F0"/>
    <w:rsid w:val="00035FF3"/>
    <w:rsid w:val="000418F0"/>
    <w:rsid w:val="00044E74"/>
    <w:rsid w:val="00047B19"/>
    <w:rsid w:val="00051021"/>
    <w:rsid w:val="000524F0"/>
    <w:rsid w:val="00052D54"/>
    <w:rsid w:val="00053241"/>
    <w:rsid w:val="00054678"/>
    <w:rsid w:val="000576EB"/>
    <w:rsid w:val="00057E0C"/>
    <w:rsid w:val="000637B1"/>
    <w:rsid w:val="00064B2D"/>
    <w:rsid w:val="00065B46"/>
    <w:rsid w:val="00065F1F"/>
    <w:rsid w:val="00071340"/>
    <w:rsid w:val="00072712"/>
    <w:rsid w:val="00073EF9"/>
    <w:rsid w:val="00076D33"/>
    <w:rsid w:val="00076D3B"/>
    <w:rsid w:val="00077AEA"/>
    <w:rsid w:val="00081B0A"/>
    <w:rsid w:val="00084219"/>
    <w:rsid w:val="00087FB9"/>
    <w:rsid w:val="00093BC6"/>
    <w:rsid w:val="00095C96"/>
    <w:rsid w:val="000A0A3E"/>
    <w:rsid w:val="000A1054"/>
    <w:rsid w:val="000A3D8B"/>
    <w:rsid w:val="000B28AA"/>
    <w:rsid w:val="000B427A"/>
    <w:rsid w:val="000B6AF2"/>
    <w:rsid w:val="000B7432"/>
    <w:rsid w:val="000C13E2"/>
    <w:rsid w:val="000C25D6"/>
    <w:rsid w:val="000C3F58"/>
    <w:rsid w:val="000C7EC5"/>
    <w:rsid w:val="000D2721"/>
    <w:rsid w:val="000D6FD4"/>
    <w:rsid w:val="000D7B1C"/>
    <w:rsid w:val="000D7BD4"/>
    <w:rsid w:val="000E0AE4"/>
    <w:rsid w:val="000E1EA4"/>
    <w:rsid w:val="000E3AEB"/>
    <w:rsid w:val="000E3DBC"/>
    <w:rsid w:val="000E4493"/>
    <w:rsid w:val="000E4792"/>
    <w:rsid w:val="000E4A92"/>
    <w:rsid w:val="000E5394"/>
    <w:rsid w:val="000E662F"/>
    <w:rsid w:val="000E70B7"/>
    <w:rsid w:val="000E7DB8"/>
    <w:rsid w:val="000F0540"/>
    <w:rsid w:val="000F3CFE"/>
    <w:rsid w:val="000F6568"/>
    <w:rsid w:val="000F74FE"/>
    <w:rsid w:val="00100B7B"/>
    <w:rsid w:val="00102819"/>
    <w:rsid w:val="0010778D"/>
    <w:rsid w:val="001121A7"/>
    <w:rsid w:val="001122EC"/>
    <w:rsid w:val="00112C54"/>
    <w:rsid w:val="00113BFF"/>
    <w:rsid w:val="0012388D"/>
    <w:rsid w:val="00126748"/>
    <w:rsid w:val="00135C68"/>
    <w:rsid w:val="00137031"/>
    <w:rsid w:val="001408A3"/>
    <w:rsid w:val="0014151C"/>
    <w:rsid w:val="00143D63"/>
    <w:rsid w:val="001475EE"/>
    <w:rsid w:val="00150B54"/>
    <w:rsid w:val="0016523F"/>
    <w:rsid w:val="00166DE4"/>
    <w:rsid w:val="001703D9"/>
    <w:rsid w:val="00170B97"/>
    <w:rsid w:val="0017297F"/>
    <w:rsid w:val="001813A8"/>
    <w:rsid w:val="00181644"/>
    <w:rsid w:val="00182C4C"/>
    <w:rsid w:val="00184D39"/>
    <w:rsid w:val="001878C5"/>
    <w:rsid w:val="00190A6F"/>
    <w:rsid w:val="0019399D"/>
    <w:rsid w:val="00193D9D"/>
    <w:rsid w:val="001952F8"/>
    <w:rsid w:val="00197D8D"/>
    <w:rsid w:val="001A1A75"/>
    <w:rsid w:val="001A68DE"/>
    <w:rsid w:val="001A7451"/>
    <w:rsid w:val="001A75E6"/>
    <w:rsid w:val="001A7E9A"/>
    <w:rsid w:val="001B2154"/>
    <w:rsid w:val="001C036E"/>
    <w:rsid w:val="001C0BD8"/>
    <w:rsid w:val="001C27A3"/>
    <w:rsid w:val="001C6ED7"/>
    <w:rsid w:val="001D75A7"/>
    <w:rsid w:val="001E09FA"/>
    <w:rsid w:val="001F3384"/>
    <w:rsid w:val="001F46C6"/>
    <w:rsid w:val="001F7EED"/>
    <w:rsid w:val="00201F11"/>
    <w:rsid w:val="002024F4"/>
    <w:rsid w:val="00202A6F"/>
    <w:rsid w:val="00204164"/>
    <w:rsid w:val="002116B9"/>
    <w:rsid w:val="00215785"/>
    <w:rsid w:val="00216C34"/>
    <w:rsid w:val="0022197C"/>
    <w:rsid w:val="00221D07"/>
    <w:rsid w:val="00223A08"/>
    <w:rsid w:val="00224E3B"/>
    <w:rsid w:val="00225D1A"/>
    <w:rsid w:val="00227E4A"/>
    <w:rsid w:val="002301EF"/>
    <w:rsid w:val="002323CE"/>
    <w:rsid w:val="00232B87"/>
    <w:rsid w:val="0023421C"/>
    <w:rsid w:val="00235481"/>
    <w:rsid w:val="00236405"/>
    <w:rsid w:val="002421C1"/>
    <w:rsid w:val="002452B8"/>
    <w:rsid w:val="00255775"/>
    <w:rsid w:val="0027075A"/>
    <w:rsid w:val="00270BAE"/>
    <w:rsid w:val="002758A0"/>
    <w:rsid w:val="00275CF9"/>
    <w:rsid w:val="00276C55"/>
    <w:rsid w:val="0029204E"/>
    <w:rsid w:val="00292BA2"/>
    <w:rsid w:val="00294432"/>
    <w:rsid w:val="00295EAF"/>
    <w:rsid w:val="00296208"/>
    <w:rsid w:val="002A0194"/>
    <w:rsid w:val="002A0A39"/>
    <w:rsid w:val="002A5F8B"/>
    <w:rsid w:val="002A65CA"/>
    <w:rsid w:val="002A7F6C"/>
    <w:rsid w:val="002B16A4"/>
    <w:rsid w:val="002B603C"/>
    <w:rsid w:val="002C414B"/>
    <w:rsid w:val="002C6F91"/>
    <w:rsid w:val="002C7094"/>
    <w:rsid w:val="002D37D5"/>
    <w:rsid w:val="002D493E"/>
    <w:rsid w:val="002E1820"/>
    <w:rsid w:val="002F35EA"/>
    <w:rsid w:val="002F6482"/>
    <w:rsid w:val="002F6488"/>
    <w:rsid w:val="00305C41"/>
    <w:rsid w:val="00305C54"/>
    <w:rsid w:val="00307DD4"/>
    <w:rsid w:val="0031016C"/>
    <w:rsid w:val="0031053D"/>
    <w:rsid w:val="0031623D"/>
    <w:rsid w:val="00316A4F"/>
    <w:rsid w:val="00316D20"/>
    <w:rsid w:val="003213F9"/>
    <w:rsid w:val="00321CC3"/>
    <w:rsid w:val="00323AB6"/>
    <w:rsid w:val="00323DBF"/>
    <w:rsid w:val="00327689"/>
    <w:rsid w:val="00327867"/>
    <w:rsid w:val="00332B12"/>
    <w:rsid w:val="003361AD"/>
    <w:rsid w:val="00337707"/>
    <w:rsid w:val="00337CBC"/>
    <w:rsid w:val="003428FC"/>
    <w:rsid w:val="003507DB"/>
    <w:rsid w:val="00351B07"/>
    <w:rsid w:val="003542DE"/>
    <w:rsid w:val="0036196F"/>
    <w:rsid w:val="00362D55"/>
    <w:rsid w:val="0036336B"/>
    <w:rsid w:val="0036533D"/>
    <w:rsid w:val="00371B29"/>
    <w:rsid w:val="00371E92"/>
    <w:rsid w:val="00371FE7"/>
    <w:rsid w:val="003766F8"/>
    <w:rsid w:val="00377650"/>
    <w:rsid w:val="00380106"/>
    <w:rsid w:val="003814F0"/>
    <w:rsid w:val="00381E07"/>
    <w:rsid w:val="00383BFD"/>
    <w:rsid w:val="00385788"/>
    <w:rsid w:val="00386317"/>
    <w:rsid w:val="00390782"/>
    <w:rsid w:val="00391769"/>
    <w:rsid w:val="00393007"/>
    <w:rsid w:val="003950D6"/>
    <w:rsid w:val="003953E1"/>
    <w:rsid w:val="003956B3"/>
    <w:rsid w:val="00396D74"/>
    <w:rsid w:val="00397713"/>
    <w:rsid w:val="003A0942"/>
    <w:rsid w:val="003A0A4D"/>
    <w:rsid w:val="003A3D30"/>
    <w:rsid w:val="003A68BE"/>
    <w:rsid w:val="003A7949"/>
    <w:rsid w:val="003A7AF8"/>
    <w:rsid w:val="003A7B84"/>
    <w:rsid w:val="003B1340"/>
    <w:rsid w:val="003B21F5"/>
    <w:rsid w:val="003B4403"/>
    <w:rsid w:val="003C259E"/>
    <w:rsid w:val="003C4969"/>
    <w:rsid w:val="003D2CDC"/>
    <w:rsid w:val="003D2E2F"/>
    <w:rsid w:val="003E41D5"/>
    <w:rsid w:val="003E46BA"/>
    <w:rsid w:val="003E547E"/>
    <w:rsid w:val="003E63AE"/>
    <w:rsid w:val="003E783E"/>
    <w:rsid w:val="003F028E"/>
    <w:rsid w:val="003F3081"/>
    <w:rsid w:val="003F455E"/>
    <w:rsid w:val="003F74C1"/>
    <w:rsid w:val="004005AF"/>
    <w:rsid w:val="00401E26"/>
    <w:rsid w:val="00405B1A"/>
    <w:rsid w:val="00410041"/>
    <w:rsid w:val="0041007F"/>
    <w:rsid w:val="004103AE"/>
    <w:rsid w:val="00410C76"/>
    <w:rsid w:val="00411907"/>
    <w:rsid w:val="004174BA"/>
    <w:rsid w:val="00417EE3"/>
    <w:rsid w:val="004207EB"/>
    <w:rsid w:val="00420A88"/>
    <w:rsid w:val="00421730"/>
    <w:rsid w:val="00422EC9"/>
    <w:rsid w:val="00422F0D"/>
    <w:rsid w:val="004230B6"/>
    <w:rsid w:val="00423944"/>
    <w:rsid w:val="00423AC7"/>
    <w:rsid w:val="00437276"/>
    <w:rsid w:val="00437C87"/>
    <w:rsid w:val="00443AF0"/>
    <w:rsid w:val="00453646"/>
    <w:rsid w:val="004540A7"/>
    <w:rsid w:val="00456B54"/>
    <w:rsid w:val="0046041E"/>
    <w:rsid w:val="004615F8"/>
    <w:rsid w:val="00464643"/>
    <w:rsid w:val="00465F96"/>
    <w:rsid w:val="00466A6D"/>
    <w:rsid w:val="00466C03"/>
    <w:rsid w:val="004676BE"/>
    <w:rsid w:val="00470379"/>
    <w:rsid w:val="0047117B"/>
    <w:rsid w:val="00475116"/>
    <w:rsid w:val="0047694D"/>
    <w:rsid w:val="00476FDC"/>
    <w:rsid w:val="00482939"/>
    <w:rsid w:val="00486793"/>
    <w:rsid w:val="00486C66"/>
    <w:rsid w:val="00487B1A"/>
    <w:rsid w:val="004913A9"/>
    <w:rsid w:val="00493B76"/>
    <w:rsid w:val="00494A3F"/>
    <w:rsid w:val="004A0C53"/>
    <w:rsid w:val="004A2037"/>
    <w:rsid w:val="004A4C83"/>
    <w:rsid w:val="004A793C"/>
    <w:rsid w:val="004B047B"/>
    <w:rsid w:val="004B4CDC"/>
    <w:rsid w:val="004D0A35"/>
    <w:rsid w:val="004D121E"/>
    <w:rsid w:val="004D1AFD"/>
    <w:rsid w:val="004D1B1C"/>
    <w:rsid w:val="004D37AB"/>
    <w:rsid w:val="004E2DD1"/>
    <w:rsid w:val="004E788D"/>
    <w:rsid w:val="004F1843"/>
    <w:rsid w:val="004F30B6"/>
    <w:rsid w:val="004F4F98"/>
    <w:rsid w:val="004F69F6"/>
    <w:rsid w:val="004F79AC"/>
    <w:rsid w:val="00500D3D"/>
    <w:rsid w:val="005047BB"/>
    <w:rsid w:val="00506E9B"/>
    <w:rsid w:val="0051100A"/>
    <w:rsid w:val="005126BD"/>
    <w:rsid w:val="0051328B"/>
    <w:rsid w:val="00515D92"/>
    <w:rsid w:val="00516FEB"/>
    <w:rsid w:val="005207D8"/>
    <w:rsid w:val="00520F5E"/>
    <w:rsid w:val="00523930"/>
    <w:rsid w:val="005244F1"/>
    <w:rsid w:val="00526F78"/>
    <w:rsid w:val="0052726B"/>
    <w:rsid w:val="00530B7D"/>
    <w:rsid w:val="00532BF4"/>
    <w:rsid w:val="00532CC9"/>
    <w:rsid w:val="00533FAE"/>
    <w:rsid w:val="00534C68"/>
    <w:rsid w:val="00535F79"/>
    <w:rsid w:val="00536827"/>
    <w:rsid w:val="00537CDC"/>
    <w:rsid w:val="00544258"/>
    <w:rsid w:val="005452D6"/>
    <w:rsid w:val="005453C9"/>
    <w:rsid w:val="005566C4"/>
    <w:rsid w:val="00560185"/>
    <w:rsid w:val="0056243C"/>
    <w:rsid w:val="00562917"/>
    <w:rsid w:val="00562D31"/>
    <w:rsid w:val="00562F36"/>
    <w:rsid w:val="0056392E"/>
    <w:rsid w:val="00564C8D"/>
    <w:rsid w:val="00564E38"/>
    <w:rsid w:val="0056604B"/>
    <w:rsid w:val="00566FE4"/>
    <w:rsid w:val="00570541"/>
    <w:rsid w:val="00571B8C"/>
    <w:rsid w:val="00574814"/>
    <w:rsid w:val="005769F0"/>
    <w:rsid w:val="00576E2E"/>
    <w:rsid w:val="005811B7"/>
    <w:rsid w:val="00585D03"/>
    <w:rsid w:val="00586228"/>
    <w:rsid w:val="00590000"/>
    <w:rsid w:val="00591B8D"/>
    <w:rsid w:val="0059408D"/>
    <w:rsid w:val="00594492"/>
    <w:rsid w:val="005946D3"/>
    <w:rsid w:val="0059553A"/>
    <w:rsid w:val="005A4CC1"/>
    <w:rsid w:val="005A572E"/>
    <w:rsid w:val="005A727D"/>
    <w:rsid w:val="005B053E"/>
    <w:rsid w:val="005B5BA2"/>
    <w:rsid w:val="005B6AF4"/>
    <w:rsid w:val="005B7ACF"/>
    <w:rsid w:val="005C04CB"/>
    <w:rsid w:val="005D16AD"/>
    <w:rsid w:val="005D2016"/>
    <w:rsid w:val="005D316D"/>
    <w:rsid w:val="005D60C5"/>
    <w:rsid w:val="005D72E1"/>
    <w:rsid w:val="005E23CF"/>
    <w:rsid w:val="005E24B4"/>
    <w:rsid w:val="005E44F9"/>
    <w:rsid w:val="005E58D3"/>
    <w:rsid w:val="005E60AE"/>
    <w:rsid w:val="005E638D"/>
    <w:rsid w:val="005E65B9"/>
    <w:rsid w:val="005E6E16"/>
    <w:rsid w:val="005E7CF9"/>
    <w:rsid w:val="005F400E"/>
    <w:rsid w:val="005F43AA"/>
    <w:rsid w:val="005F7342"/>
    <w:rsid w:val="006023F1"/>
    <w:rsid w:val="006029BE"/>
    <w:rsid w:val="00610A3C"/>
    <w:rsid w:val="006138D7"/>
    <w:rsid w:val="006139BB"/>
    <w:rsid w:val="00615E83"/>
    <w:rsid w:val="00623235"/>
    <w:rsid w:val="006233F5"/>
    <w:rsid w:val="00627F48"/>
    <w:rsid w:val="006337DA"/>
    <w:rsid w:val="00633E16"/>
    <w:rsid w:val="0063455F"/>
    <w:rsid w:val="00635814"/>
    <w:rsid w:val="0064070E"/>
    <w:rsid w:val="00644513"/>
    <w:rsid w:val="00646CDC"/>
    <w:rsid w:val="00652957"/>
    <w:rsid w:val="00656A74"/>
    <w:rsid w:val="00661564"/>
    <w:rsid w:val="00663FCF"/>
    <w:rsid w:val="00664F3C"/>
    <w:rsid w:val="006652A2"/>
    <w:rsid w:val="006663BB"/>
    <w:rsid w:val="006673AE"/>
    <w:rsid w:val="0067141C"/>
    <w:rsid w:val="006716A5"/>
    <w:rsid w:val="00674E01"/>
    <w:rsid w:val="00677719"/>
    <w:rsid w:val="00687375"/>
    <w:rsid w:val="00692490"/>
    <w:rsid w:val="00692BC5"/>
    <w:rsid w:val="006942E9"/>
    <w:rsid w:val="006946D5"/>
    <w:rsid w:val="00695322"/>
    <w:rsid w:val="006969CC"/>
    <w:rsid w:val="00696A15"/>
    <w:rsid w:val="00696DF5"/>
    <w:rsid w:val="006A3BDD"/>
    <w:rsid w:val="006A48A7"/>
    <w:rsid w:val="006B3919"/>
    <w:rsid w:val="006B659E"/>
    <w:rsid w:val="006B7ADC"/>
    <w:rsid w:val="006C0271"/>
    <w:rsid w:val="006C22A7"/>
    <w:rsid w:val="006C5CF5"/>
    <w:rsid w:val="006D0388"/>
    <w:rsid w:val="006D1262"/>
    <w:rsid w:val="006D2CF8"/>
    <w:rsid w:val="006D2EE7"/>
    <w:rsid w:val="006D33FF"/>
    <w:rsid w:val="006D3825"/>
    <w:rsid w:val="006D6586"/>
    <w:rsid w:val="006D73F8"/>
    <w:rsid w:val="006D75B7"/>
    <w:rsid w:val="006E0054"/>
    <w:rsid w:val="006E5137"/>
    <w:rsid w:val="006E6E16"/>
    <w:rsid w:val="006F259C"/>
    <w:rsid w:val="006F3383"/>
    <w:rsid w:val="006F4A82"/>
    <w:rsid w:val="0070347D"/>
    <w:rsid w:val="007044A7"/>
    <w:rsid w:val="00706853"/>
    <w:rsid w:val="00710C37"/>
    <w:rsid w:val="00711EEF"/>
    <w:rsid w:val="00714F07"/>
    <w:rsid w:val="0071656C"/>
    <w:rsid w:val="00720A2B"/>
    <w:rsid w:val="00723725"/>
    <w:rsid w:val="00724FA4"/>
    <w:rsid w:val="00730800"/>
    <w:rsid w:val="00731531"/>
    <w:rsid w:val="00735492"/>
    <w:rsid w:val="00736DE7"/>
    <w:rsid w:val="00740AE7"/>
    <w:rsid w:val="007433F8"/>
    <w:rsid w:val="007463C2"/>
    <w:rsid w:val="00746B7F"/>
    <w:rsid w:val="007522BF"/>
    <w:rsid w:val="007534CC"/>
    <w:rsid w:val="00755F02"/>
    <w:rsid w:val="00756A07"/>
    <w:rsid w:val="00757047"/>
    <w:rsid w:val="007602AA"/>
    <w:rsid w:val="00761579"/>
    <w:rsid w:val="00763EBF"/>
    <w:rsid w:val="007652EF"/>
    <w:rsid w:val="00765DE1"/>
    <w:rsid w:val="0077062D"/>
    <w:rsid w:val="00772BDC"/>
    <w:rsid w:val="00773E7E"/>
    <w:rsid w:val="00777437"/>
    <w:rsid w:val="00780792"/>
    <w:rsid w:val="0078309E"/>
    <w:rsid w:val="007834D4"/>
    <w:rsid w:val="00783936"/>
    <w:rsid w:val="00783CDF"/>
    <w:rsid w:val="00786845"/>
    <w:rsid w:val="007911C3"/>
    <w:rsid w:val="007918A6"/>
    <w:rsid w:val="007937D5"/>
    <w:rsid w:val="00795D86"/>
    <w:rsid w:val="00796059"/>
    <w:rsid w:val="007A44B4"/>
    <w:rsid w:val="007A7D3D"/>
    <w:rsid w:val="007B1038"/>
    <w:rsid w:val="007B1238"/>
    <w:rsid w:val="007B225D"/>
    <w:rsid w:val="007B2DDE"/>
    <w:rsid w:val="007B720E"/>
    <w:rsid w:val="007C16B6"/>
    <w:rsid w:val="007C1996"/>
    <w:rsid w:val="007C1C64"/>
    <w:rsid w:val="007C22CB"/>
    <w:rsid w:val="007D0189"/>
    <w:rsid w:val="007D2A01"/>
    <w:rsid w:val="007E48BC"/>
    <w:rsid w:val="007E79F7"/>
    <w:rsid w:val="007F3630"/>
    <w:rsid w:val="007F6BB1"/>
    <w:rsid w:val="007F7BF7"/>
    <w:rsid w:val="00800BC6"/>
    <w:rsid w:val="00800F97"/>
    <w:rsid w:val="00804094"/>
    <w:rsid w:val="00807559"/>
    <w:rsid w:val="00811054"/>
    <w:rsid w:val="00811E45"/>
    <w:rsid w:val="00813464"/>
    <w:rsid w:val="00816F19"/>
    <w:rsid w:val="00817205"/>
    <w:rsid w:val="00820469"/>
    <w:rsid w:val="00822D24"/>
    <w:rsid w:val="008273DE"/>
    <w:rsid w:val="00830A20"/>
    <w:rsid w:val="00831154"/>
    <w:rsid w:val="00831877"/>
    <w:rsid w:val="00831EC6"/>
    <w:rsid w:val="008357A9"/>
    <w:rsid w:val="008377C7"/>
    <w:rsid w:val="008450BC"/>
    <w:rsid w:val="00845714"/>
    <w:rsid w:val="008458AE"/>
    <w:rsid w:val="00845A51"/>
    <w:rsid w:val="00847066"/>
    <w:rsid w:val="008472C8"/>
    <w:rsid w:val="00850B09"/>
    <w:rsid w:val="0085288C"/>
    <w:rsid w:val="0085334B"/>
    <w:rsid w:val="008537BA"/>
    <w:rsid w:val="008604AC"/>
    <w:rsid w:val="00860808"/>
    <w:rsid w:val="00860A13"/>
    <w:rsid w:val="00861C13"/>
    <w:rsid w:val="0086372B"/>
    <w:rsid w:val="00863D20"/>
    <w:rsid w:val="0086584D"/>
    <w:rsid w:val="008662AF"/>
    <w:rsid w:val="0086787F"/>
    <w:rsid w:val="00870214"/>
    <w:rsid w:val="00871116"/>
    <w:rsid w:val="0087192C"/>
    <w:rsid w:val="008760E7"/>
    <w:rsid w:val="00877CEB"/>
    <w:rsid w:val="008840CD"/>
    <w:rsid w:val="00885C51"/>
    <w:rsid w:val="00896B85"/>
    <w:rsid w:val="00896D31"/>
    <w:rsid w:val="008A243D"/>
    <w:rsid w:val="008A3B0C"/>
    <w:rsid w:val="008A591A"/>
    <w:rsid w:val="008A67D1"/>
    <w:rsid w:val="008A7FDE"/>
    <w:rsid w:val="008C02A2"/>
    <w:rsid w:val="008C430E"/>
    <w:rsid w:val="008C4927"/>
    <w:rsid w:val="008C5C1E"/>
    <w:rsid w:val="008D06C6"/>
    <w:rsid w:val="008E08EE"/>
    <w:rsid w:val="008E3C02"/>
    <w:rsid w:val="008E6250"/>
    <w:rsid w:val="008E781D"/>
    <w:rsid w:val="008F1706"/>
    <w:rsid w:val="008F3325"/>
    <w:rsid w:val="008F765A"/>
    <w:rsid w:val="00904510"/>
    <w:rsid w:val="00910B4C"/>
    <w:rsid w:val="009142B2"/>
    <w:rsid w:val="00914959"/>
    <w:rsid w:val="00915631"/>
    <w:rsid w:val="00920249"/>
    <w:rsid w:val="00932F14"/>
    <w:rsid w:val="00940149"/>
    <w:rsid w:val="0094082F"/>
    <w:rsid w:val="0094247F"/>
    <w:rsid w:val="00942D60"/>
    <w:rsid w:val="009460FA"/>
    <w:rsid w:val="00947534"/>
    <w:rsid w:val="009478A1"/>
    <w:rsid w:val="00951EA0"/>
    <w:rsid w:val="00955A10"/>
    <w:rsid w:val="00955EF5"/>
    <w:rsid w:val="00956129"/>
    <w:rsid w:val="00956E25"/>
    <w:rsid w:val="00961368"/>
    <w:rsid w:val="009641F1"/>
    <w:rsid w:val="0096523B"/>
    <w:rsid w:val="00966FBE"/>
    <w:rsid w:val="00967755"/>
    <w:rsid w:val="00972D06"/>
    <w:rsid w:val="00975BA9"/>
    <w:rsid w:val="00981E0F"/>
    <w:rsid w:val="009834D4"/>
    <w:rsid w:val="009854FC"/>
    <w:rsid w:val="0099127D"/>
    <w:rsid w:val="00992211"/>
    <w:rsid w:val="0099323D"/>
    <w:rsid w:val="009A2699"/>
    <w:rsid w:val="009A29A6"/>
    <w:rsid w:val="009A391C"/>
    <w:rsid w:val="009B2891"/>
    <w:rsid w:val="009B5866"/>
    <w:rsid w:val="009B67F1"/>
    <w:rsid w:val="009B76C7"/>
    <w:rsid w:val="009C00D7"/>
    <w:rsid w:val="009C166A"/>
    <w:rsid w:val="009C1AF4"/>
    <w:rsid w:val="009C472F"/>
    <w:rsid w:val="009D5AFF"/>
    <w:rsid w:val="009E0A61"/>
    <w:rsid w:val="009E2D3F"/>
    <w:rsid w:val="009E3010"/>
    <w:rsid w:val="009E3FBB"/>
    <w:rsid w:val="009E46F5"/>
    <w:rsid w:val="009E7145"/>
    <w:rsid w:val="009E7C97"/>
    <w:rsid w:val="009F0717"/>
    <w:rsid w:val="009F18D4"/>
    <w:rsid w:val="009F3229"/>
    <w:rsid w:val="009F7065"/>
    <w:rsid w:val="009F7CB9"/>
    <w:rsid w:val="00A02C36"/>
    <w:rsid w:val="00A04346"/>
    <w:rsid w:val="00A1280E"/>
    <w:rsid w:val="00A16097"/>
    <w:rsid w:val="00A16400"/>
    <w:rsid w:val="00A22DFA"/>
    <w:rsid w:val="00A2449C"/>
    <w:rsid w:val="00A302BC"/>
    <w:rsid w:val="00A318EB"/>
    <w:rsid w:val="00A3351E"/>
    <w:rsid w:val="00A43D83"/>
    <w:rsid w:val="00A43E55"/>
    <w:rsid w:val="00A52D4F"/>
    <w:rsid w:val="00A551B9"/>
    <w:rsid w:val="00A56DC7"/>
    <w:rsid w:val="00A574E7"/>
    <w:rsid w:val="00A658F6"/>
    <w:rsid w:val="00A65E6C"/>
    <w:rsid w:val="00A66FDD"/>
    <w:rsid w:val="00A671E6"/>
    <w:rsid w:val="00A709E5"/>
    <w:rsid w:val="00A74FD1"/>
    <w:rsid w:val="00A819C9"/>
    <w:rsid w:val="00A84A58"/>
    <w:rsid w:val="00A87B51"/>
    <w:rsid w:val="00A929A9"/>
    <w:rsid w:val="00A94C87"/>
    <w:rsid w:val="00A9557F"/>
    <w:rsid w:val="00A96594"/>
    <w:rsid w:val="00AA38A3"/>
    <w:rsid w:val="00AA41BA"/>
    <w:rsid w:val="00AA5A53"/>
    <w:rsid w:val="00AA6D0D"/>
    <w:rsid w:val="00AA6FA3"/>
    <w:rsid w:val="00AB1AD3"/>
    <w:rsid w:val="00AB2D68"/>
    <w:rsid w:val="00AB365E"/>
    <w:rsid w:val="00AB43B6"/>
    <w:rsid w:val="00AC126A"/>
    <w:rsid w:val="00AC428E"/>
    <w:rsid w:val="00AC75F3"/>
    <w:rsid w:val="00AD02C3"/>
    <w:rsid w:val="00AD1216"/>
    <w:rsid w:val="00AD295C"/>
    <w:rsid w:val="00AD344F"/>
    <w:rsid w:val="00AD4E9C"/>
    <w:rsid w:val="00AD6287"/>
    <w:rsid w:val="00AE459F"/>
    <w:rsid w:val="00AE4FFD"/>
    <w:rsid w:val="00AF1D70"/>
    <w:rsid w:val="00AF24FA"/>
    <w:rsid w:val="00AF2676"/>
    <w:rsid w:val="00AF387F"/>
    <w:rsid w:val="00AF397D"/>
    <w:rsid w:val="00AF4BA8"/>
    <w:rsid w:val="00AF7740"/>
    <w:rsid w:val="00B00E7F"/>
    <w:rsid w:val="00B054B6"/>
    <w:rsid w:val="00B07E5C"/>
    <w:rsid w:val="00B14B8F"/>
    <w:rsid w:val="00B17112"/>
    <w:rsid w:val="00B207CA"/>
    <w:rsid w:val="00B21055"/>
    <w:rsid w:val="00B212C5"/>
    <w:rsid w:val="00B2180B"/>
    <w:rsid w:val="00B21DCC"/>
    <w:rsid w:val="00B2566F"/>
    <w:rsid w:val="00B25F37"/>
    <w:rsid w:val="00B31CD4"/>
    <w:rsid w:val="00B41EF6"/>
    <w:rsid w:val="00B425AA"/>
    <w:rsid w:val="00B44422"/>
    <w:rsid w:val="00B46568"/>
    <w:rsid w:val="00B46EA0"/>
    <w:rsid w:val="00B52A1F"/>
    <w:rsid w:val="00B55714"/>
    <w:rsid w:val="00B56D93"/>
    <w:rsid w:val="00B56EE4"/>
    <w:rsid w:val="00B5722F"/>
    <w:rsid w:val="00B60B89"/>
    <w:rsid w:val="00B60DB2"/>
    <w:rsid w:val="00B61B93"/>
    <w:rsid w:val="00B61F8D"/>
    <w:rsid w:val="00B625AB"/>
    <w:rsid w:val="00B66811"/>
    <w:rsid w:val="00B71910"/>
    <w:rsid w:val="00B71F62"/>
    <w:rsid w:val="00B72DF6"/>
    <w:rsid w:val="00B731D3"/>
    <w:rsid w:val="00B73568"/>
    <w:rsid w:val="00B75B57"/>
    <w:rsid w:val="00B77231"/>
    <w:rsid w:val="00B811B3"/>
    <w:rsid w:val="00B839A3"/>
    <w:rsid w:val="00B86594"/>
    <w:rsid w:val="00B902BD"/>
    <w:rsid w:val="00B90C91"/>
    <w:rsid w:val="00B9192D"/>
    <w:rsid w:val="00B95F08"/>
    <w:rsid w:val="00B96B43"/>
    <w:rsid w:val="00B978D6"/>
    <w:rsid w:val="00B97933"/>
    <w:rsid w:val="00BA1009"/>
    <w:rsid w:val="00BB501A"/>
    <w:rsid w:val="00BC2170"/>
    <w:rsid w:val="00BC2404"/>
    <w:rsid w:val="00BC7501"/>
    <w:rsid w:val="00BD2A39"/>
    <w:rsid w:val="00BD2E80"/>
    <w:rsid w:val="00BD459F"/>
    <w:rsid w:val="00BD49FF"/>
    <w:rsid w:val="00BD4B64"/>
    <w:rsid w:val="00BD7432"/>
    <w:rsid w:val="00BD77E1"/>
    <w:rsid w:val="00BE11B8"/>
    <w:rsid w:val="00BE15DD"/>
    <w:rsid w:val="00BE18AB"/>
    <w:rsid w:val="00BE3FDD"/>
    <w:rsid w:val="00BF5FCD"/>
    <w:rsid w:val="00BF6B99"/>
    <w:rsid w:val="00BF7FF0"/>
    <w:rsid w:val="00C0373C"/>
    <w:rsid w:val="00C07FFB"/>
    <w:rsid w:val="00C116E3"/>
    <w:rsid w:val="00C11AEA"/>
    <w:rsid w:val="00C12502"/>
    <w:rsid w:val="00C17176"/>
    <w:rsid w:val="00C172CB"/>
    <w:rsid w:val="00C26B3B"/>
    <w:rsid w:val="00C3242E"/>
    <w:rsid w:val="00C3373D"/>
    <w:rsid w:val="00C33C04"/>
    <w:rsid w:val="00C34483"/>
    <w:rsid w:val="00C34CC2"/>
    <w:rsid w:val="00C378A5"/>
    <w:rsid w:val="00C40AA5"/>
    <w:rsid w:val="00C4247C"/>
    <w:rsid w:val="00C452F7"/>
    <w:rsid w:val="00C46F70"/>
    <w:rsid w:val="00C476D0"/>
    <w:rsid w:val="00C52DDF"/>
    <w:rsid w:val="00C5485F"/>
    <w:rsid w:val="00C54B17"/>
    <w:rsid w:val="00C578BC"/>
    <w:rsid w:val="00C60520"/>
    <w:rsid w:val="00C64106"/>
    <w:rsid w:val="00C64233"/>
    <w:rsid w:val="00C6434A"/>
    <w:rsid w:val="00C7115E"/>
    <w:rsid w:val="00C74398"/>
    <w:rsid w:val="00C830B9"/>
    <w:rsid w:val="00C836E3"/>
    <w:rsid w:val="00C836FF"/>
    <w:rsid w:val="00C854DC"/>
    <w:rsid w:val="00C86577"/>
    <w:rsid w:val="00C91C02"/>
    <w:rsid w:val="00C92E07"/>
    <w:rsid w:val="00C94DF8"/>
    <w:rsid w:val="00C94FEA"/>
    <w:rsid w:val="00C966CB"/>
    <w:rsid w:val="00C96868"/>
    <w:rsid w:val="00CA02FE"/>
    <w:rsid w:val="00CA0416"/>
    <w:rsid w:val="00CA2739"/>
    <w:rsid w:val="00CA5734"/>
    <w:rsid w:val="00CA66B8"/>
    <w:rsid w:val="00CA69F4"/>
    <w:rsid w:val="00CB115C"/>
    <w:rsid w:val="00CB31F4"/>
    <w:rsid w:val="00CC07F7"/>
    <w:rsid w:val="00CC1A2E"/>
    <w:rsid w:val="00CC3333"/>
    <w:rsid w:val="00CC3764"/>
    <w:rsid w:val="00CC3A35"/>
    <w:rsid w:val="00CC5468"/>
    <w:rsid w:val="00CC560B"/>
    <w:rsid w:val="00CC75E2"/>
    <w:rsid w:val="00CD46EB"/>
    <w:rsid w:val="00CD7EBF"/>
    <w:rsid w:val="00CE1AB0"/>
    <w:rsid w:val="00CE75E5"/>
    <w:rsid w:val="00CF09DB"/>
    <w:rsid w:val="00CF1FA6"/>
    <w:rsid w:val="00D00453"/>
    <w:rsid w:val="00D00DFA"/>
    <w:rsid w:val="00D04745"/>
    <w:rsid w:val="00D056F1"/>
    <w:rsid w:val="00D06616"/>
    <w:rsid w:val="00D06B56"/>
    <w:rsid w:val="00D07287"/>
    <w:rsid w:val="00D10715"/>
    <w:rsid w:val="00D119AC"/>
    <w:rsid w:val="00D11C45"/>
    <w:rsid w:val="00D124ED"/>
    <w:rsid w:val="00D144D7"/>
    <w:rsid w:val="00D15A08"/>
    <w:rsid w:val="00D17EF4"/>
    <w:rsid w:val="00D21BFE"/>
    <w:rsid w:val="00D23B95"/>
    <w:rsid w:val="00D23DB6"/>
    <w:rsid w:val="00D31B42"/>
    <w:rsid w:val="00D31B84"/>
    <w:rsid w:val="00D3319D"/>
    <w:rsid w:val="00D37838"/>
    <w:rsid w:val="00D40937"/>
    <w:rsid w:val="00D41B55"/>
    <w:rsid w:val="00D51A95"/>
    <w:rsid w:val="00D52614"/>
    <w:rsid w:val="00D60568"/>
    <w:rsid w:val="00D64E12"/>
    <w:rsid w:val="00D70C7A"/>
    <w:rsid w:val="00D72A29"/>
    <w:rsid w:val="00D81437"/>
    <w:rsid w:val="00D834E5"/>
    <w:rsid w:val="00D8415A"/>
    <w:rsid w:val="00D90403"/>
    <w:rsid w:val="00D91FD5"/>
    <w:rsid w:val="00D92191"/>
    <w:rsid w:val="00D931CA"/>
    <w:rsid w:val="00DA10A8"/>
    <w:rsid w:val="00DA53F1"/>
    <w:rsid w:val="00DA6930"/>
    <w:rsid w:val="00DA6C07"/>
    <w:rsid w:val="00DB123A"/>
    <w:rsid w:val="00DB1E08"/>
    <w:rsid w:val="00DB2973"/>
    <w:rsid w:val="00DB4A78"/>
    <w:rsid w:val="00DB5488"/>
    <w:rsid w:val="00DB671F"/>
    <w:rsid w:val="00DC08D4"/>
    <w:rsid w:val="00DC0FBA"/>
    <w:rsid w:val="00DC127D"/>
    <w:rsid w:val="00DC1B56"/>
    <w:rsid w:val="00DC20CC"/>
    <w:rsid w:val="00DC2129"/>
    <w:rsid w:val="00DC4471"/>
    <w:rsid w:val="00DC4F41"/>
    <w:rsid w:val="00DC6570"/>
    <w:rsid w:val="00DC7287"/>
    <w:rsid w:val="00DD065F"/>
    <w:rsid w:val="00DD1230"/>
    <w:rsid w:val="00DD1481"/>
    <w:rsid w:val="00DD163E"/>
    <w:rsid w:val="00DD265C"/>
    <w:rsid w:val="00DD3703"/>
    <w:rsid w:val="00DD7457"/>
    <w:rsid w:val="00DE2EB9"/>
    <w:rsid w:val="00DE3D1E"/>
    <w:rsid w:val="00DE5528"/>
    <w:rsid w:val="00DE6419"/>
    <w:rsid w:val="00DF132D"/>
    <w:rsid w:val="00DF25C3"/>
    <w:rsid w:val="00DF3A21"/>
    <w:rsid w:val="00E04062"/>
    <w:rsid w:val="00E04D2F"/>
    <w:rsid w:val="00E063C6"/>
    <w:rsid w:val="00E07200"/>
    <w:rsid w:val="00E10AFF"/>
    <w:rsid w:val="00E110E2"/>
    <w:rsid w:val="00E1414F"/>
    <w:rsid w:val="00E15A76"/>
    <w:rsid w:val="00E2003B"/>
    <w:rsid w:val="00E2313F"/>
    <w:rsid w:val="00E26887"/>
    <w:rsid w:val="00E279D8"/>
    <w:rsid w:val="00E30092"/>
    <w:rsid w:val="00E319B1"/>
    <w:rsid w:val="00E327A6"/>
    <w:rsid w:val="00E32BC3"/>
    <w:rsid w:val="00E43974"/>
    <w:rsid w:val="00E5492F"/>
    <w:rsid w:val="00E572B1"/>
    <w:rsid w:val="00E649B0"/>
    <w:rsid w:val="00E66E02"/>
    <w:rsid w:val="00E70A86"/>
    <w:rsid w:val="00E73E50"/>
    <w:rsid w:val="00E777EC"/>
    <w:rsid w:val="00E80DFC"/>
    <w:rsid w:val="00E80FCD"/>
    <w:rsid w:val="00E8282A"/>
    <w:rsid w:val="00E841D2"/>
    <w:rsid w:val="00E91B2B"/>
    <w:rsid w:val="00E9494C"/>
    <w:rsid w:val="00E95BD7"/>
    <w:rsid w:val="00EA5CEE"/>
    <w:rsid w:val="00EA7F2F"/>
    <w:rsid w:val="00EB3707"/>
    <w:rsid w:val="00EB420B"/>
    <w:rsid w:val="00EB4EDA"/>
    <w:rsid w:val="00EB6590"/>
    <w:rsid w:val="00EC00DE"/>
    <w:rsid w:val="00EC21DF"/>
    <w:rsid w:val="00EC30E1"/>
    <w:rsid w:val="00EC31FB"/>
    <w:rsid w:val="00EC3436"/>
    <w:rsid w:val="00EC34B0"/>
    <w:rsid w:val="00EC4643"/>
    <w:rsid w:val="00EC66BB"/>
    <w:rsid w:val="00ED172A"/>
    <w:rsid w:val="00ED3975"/>
    <w:rsid w:val="00ED5235"/>
    <w:rsid w:val="00ED7441"/>
    <w:rsid w:val="00EE01DC"/>
    <w:rsid w:val="00EE2FC1"/>
    <w:rsid w:val="00EE3B85"/>
    <w:rsid w:val="00EE55F0"/>
    <w:rsid w:val="00EE5C89"/>
    <w:rsid w:val="00EF1243"/>
    <w:rsid w:val="00EF2744"/>
    <w:rsid w:val="00EF5123"/>
    <w:rsid w:val="00EF68EF"/>
    <w:rsid w:val="00EF6CEF"/>
    <w:rsid w:val="00EF6E35"/>
    <w:rsid w:val="00EF7EFB"/>
    <w:rsid w:val="00F010C2"/>
    <w:rsid w:val="00F020B4"/>
    <w:rsid w:val="00F03377"/>
    <w:rsid w:val="00F14AB3"/>
    <w:rsid w:val="00F14BEC"/>
    <w:rsid w:val="00F16289"/>
    <w:rsid w:val="00F224B7"/>
    <w:rsid w:val="00F225C5"/>
    <w:rsid w:val="00F2587A"/>
    <w:rsid w:val="00F33470"/>
    <w:rsid w:val="00F34E02"/>
    <w:rsid w:val="00F3715D"/>
    <w:rsid w:val="00F3765D"/>
    <w:rsid w:val="00F37A10"/>
    <w:rsid w:val="00F420C8"/>
    <w:rsid w:val="00F42A4C"/>
    <w:rsid w:val="00F45F53"/>
    <w:rsid w:val="00F46298"/>
    <w:rsid w:val="00F50C4E"/>
    <w:rsid w:val="00F526BD"/>
    <w:rsid w:val="00F62FFA"/>
    <w:rsid w:val="00F634A1"/>
    <w:rsid w:val="00F64B62"/>
    <w:rsid w:val="00F64DD3"/>
    <w:rsid w:val="00F64F87"/>
    <w:rsid w:val="00F70F37"/>
    <w:rsid w:val="00F71697"/>
    <w:rsid w:val="00F7233A"/>
    <w:rsid w:val="00F72A52"/>
    <w:rsid w:val="00F738E2"/>
    <w:rsid w:val="00F7663A"/>
    <w:rsid w:val="00F861E5"/>
    <w:rsid w:val="00F90DE4"/>
    <w:rsid w:val="00F93829"/>
    <w:rsid w:val="00FA5156"/>
    <w:rsid w:val="00FA5ACE"/>
    <w:rsid w:val="00FB243B"/>
    <w:rsid w:val="00FB35FB"/>
    <w:rsid w:val="00FB7512"/>
    <w:rsid w:val="00FC282E"/>
    <w:rsid w:val="00FC71DF"/>
    <w:rsid w:val="00FD2F37"/>
    <w:rsid w:val="00FD35B1"/>
    <w:rsid w:val="00FD4565"/>
    <w:rsid w:val="00FD64C5"/>
    <w:rsid w:val="00FD6837"/>
    <w:rsid w:val="00FD7547"/>
    <w:rsid w:val="00FE0AB2"/>
    <w:rsid w:val="00FE287B"/>
    <w:rsid w:val="00FE49AB"/>
    <w:rsid w:val="00FE4F52"/>
    <w:rsid w:val="00FE6B50"/>
    <w:rsid w:val="00FF5F5C"/>
    <w:rsid w:val="00F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
    <w:basedOn w:val="Normal"/>
    <w:next w:val="Normal"/>
    <w:link w:val="Heading5Char1"/>
    <w:uiPriority w:val="9"/>
    <w:qFormat/>
    <w:rsid w:val="00ED3975"/>
    <w:pPr>
      <w:keepNext/>
      <w:keepLines/>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uiPriority w:val="9"/>
    <w:rsid w:val="00956E25"/>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link w:val="ParagraphChar"/>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link w:val="SubparagraphChar"/>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9142B2"/>
    <w:pPr>
      <w:widowControl/>
      <w:numPr>
        <w:numId w:val="3"/>
      </w:numPr>
      <w:ind w:left="567" w:hanging="567"/>
    </w:pPr>
    <w:rPr>
      <w:rFonts w:cs="Arial"/>
      <w:lang w:bidi="ar-SA"/>
    </w:rPr>
  </w:style>
  <w:style w:type="character" w:customStyle="1" w:styleId="FSBullet1Char">
    <w:name w:val="FSBullet 1 Char"/>
    <w:link w:val="FSBullet1"/>
    <w:rsid w:val="009142B2"/>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5"/>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Bullet10">
    <w:name w:val="FS Bullet 1"/>
    <w:basedOn w:val="Normal"/>
    <w:next w:val="Normal"/>
    <w:link w:val="FSBullet1Char0"/>
    <w:rsid w:val="001B2154"/>
    <w:pPr>
      <w:ind w:left="567" w:hanging="567"/>
    </w:pPr>
    <w:rPr>
      <w:rFonts w:cs="Arial"/>
    </w:rPr>
  </w:style>
  <w:style w:type="character" w:customStyle="1" w:styleId="FSBullet1Char0">
    <w:name w:val="FS Bullet 1 Char"/>
    <w:basedOn w:val="DefaultParagraphFont"/>
    <w:link w:val="FSBullet10"/>
    <w:rsid w:val="001B2154"/>
    <w:rPr>
      <w:rFonts w:ascii="Arial" w:hAnsi="Arial" w:cs="Arial"/>
      <w:sz w:val="22"/>
      <w:szCs w:val="24"/>
      <w:lang w:eastAsia="en-US" w:bidi="en-US"/>
    </w:rPr>
  </w:style>
  <w:style w:type="paragraph" w:styleId="ListParagraph">
    <w:name w:val="List Paragraph"/>
    <w:basedOn w:val="Normal"/>
    <w:uiPriority w:val="34"/>
    <w:qFormat/>
    <w:rsid w:val="00F45F53"/>
    <w:pPr>
      <w:ind w:left="720"/>
      <w:contextualSpacing/>
    </w:pPr>
  </w:style>
  <w:style w:type="character" w:customStyle="1" w:styleId="SubclauseChar">
    <w:name w:val="Subclause Char"/>
    <w:basedOn w:val="DefaultParagraphFont"/>
    <w:link w:val="Subclause"/>
    <w:rsid w:val="00830A20"/>
    <w:rPr>
      <w:rFonts w:ascii="Arial" w:hAnsi="Arial"/>
      <w:lang w:eastAsia="en-US" w:bidi="en-US"/>
    </w:rPr>
  </w:style>
  <w:style w:type="character" w:customStyle="1" w:styleId="ClauseChar">
    <w:name w:val="Clause Char"/>
    <w:basedOn w:val="DefaultParagraphFont"/>
    <w:link w:val="Clause"/>
    <w:rsid w:val="00B61B93"/>
    <w:rPr>
      <w:rFonts w:ascii="Arial" w:hAnsi="Arial"/>
      <w:lang w:eastAsia="en-US" w:bidi="en-US"/>
    </w:rPr>
  </w:style>
  <w:style w:type="paragraph" w:styleId="Title">
    <w:name w:val="Title"/>
    <w:basedOn w:val="Normal"/>
    <w:link w:val="TitleChar"/>
    <w:uiPriority w:val="10"/>
    <w:qFormat/>
    <w:rsid w:val="00B61B93"/>
    <w:pPr>
      <w:tabs>
        <w:tab w:val="left" w:pos="851"/>
      </w:tabs>
      <w:jc w:val="center"/>
    </w:pPr>
    <w:rPr>
      <w:b/>
      <w:bCs/>
      <w:sz w:val="20"/>
      <w:lang w:val="en-AU" w:bidi="ar-SA"/>
    </w:rPr>
  </w:style>
  <w:style w:type="character" w:customStyle="1" w:styleId="TitleChar">
    <w:name w:val="Title Char"/>
    <w:basedOn w:val="DefaultParagraphFont"/>
    <w:link w:val="Title"/>
    <w:uiPriority w:val="10"/>
    <w:rsid w:val="00B61B93"/>
    <w:rPr>
      <w:rFonts w:ascii="Arial" w:hAnsi="Arial"/>
      <w:b/>
      <w:bCs/>
      <w:szCs w:val="24"/>
      <w:lang w:val="en-AU" w:eastAsia="en-US"/>
    </w:rPr>
  </w:style>
  <w:style w:type="character" w:customStyle="1" w:styleId="FootnoteTextChar">
    <w:name w:val="Footnote Text Char"/>
    <w:aliases w:val="FSFootnote Text Char"/>
    <w:basedOn w:val="DefaultParagraphFont"/>
    <w:link w:val="FootnoteText"/>
    <w:rsid w:val="00590000"/>
    <w:rPr>
      <w:rFonts w:ascii="Arial" w:hAnsi="Arial"/>
      <w:lang w:eastAsia="en-US" w:bidi="en-US"/>
    </w:rPr>
  </w:style>
  <w:style w:type="character" w:customStyle="1" w:styleId="Heading5Char1">
    <w:name w:val="Heading 5 Char1"/>
    <w:aliases w:val="FSHeading 5 Char1"/>
    <w:basedOn w:val="DefaultParagraphFont"/>
    <w:link w:val="Heading5"/>
    <w:uiPriority w:val="9"/>
    <w:rsid w:val="00ED3975"/>
    <w:rPr>
      <w:rFonts w:ascii="Arial" w:eastAsiaTheme="majorEastAsia" w:hAnsi="Arial" w:cstheme="majorBidi"/>
      <w:i/>
      <w:sz w:val="22"/>
      <w:szCs w:val="24"/>
      <w:lang w:eastAsia="en-US" w:bidi="en-US"/>
    </w:rPr>
  </w:style>
  <w:style w:type="character" w:customStyle="1" w:styleId="ParagraphChar">
    <w:name w:val="Paragraph Char"/>
    <w:basedOn w:val="ClauseChar"/>
    <w:link w:val="Paragraph"/>
    <w:rsid w:val="00BF5FCD"/>
    <w:rPr>
      <w:rFonts w:ascii="Arial" w:hAnsi="Arial"/>
      <w:lang w:eastAsia="en-US" w:bidi="en-US"/>
    </w:rPr>
  </w:style>
  <w:style w:type="character" w:customStyle="1" w:styleId="SubparagraphChar">
    <w:name w:val="Subparagraph Char"/>
    <w:basedOn w:val="ParagraphChar"/>
    <w:link w:val="Subparagraph"/>
    <w:rsid w:val="00BF5FCD"/>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
    <w:basedOn w:val="Normal"/>
    <w:next w:val="Normal"/>
    <w:link w:val="Heading5Char1"/>
    <w:uiPriority w:val="9"/>
    <w:qFormat/>
    <w:rsid w:val="00ED3975"/>
    <w:pPr>
      <w:keepNext/>
      <w:keepLines/>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uiPriority w:val="9"/>
    <w:rsid w:val="00956E25"/>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link w:val="ParagraphChar"/>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link w:val="SubparagraphChar"/>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9142B2"/>
    <w:pPr>
      <w:widowControl/>
      <w:numPr>
        <w:numId w:val="3"/>
      </w:numPr>
      <w:ind w:left="567" w:hanging="567"/>
    </w:pPr>
    <w:rPr>
      <w:rFonts w:cs="Arial"/>
      <w:lang w:bidi="ar-SA"/>
    </w:rPr>
  </w:style>
  <w:style w:type="character" w:customStyle="1" w:styleId="FSBullet1Char">
    <w:name w:val="FSBullet 1 Char"/>
    <w:link w:val="FSBullet1"/>
    <w:rsid w:val="009142B2"/>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5"/>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Bullet10">
    <w:name w:val="FS Bullet 1"/>
    <w:basedOn w:val="Normal"/>
    <w:next w:val="Normal"/>
    <w:link w:val="FSBullet1Char0"/>
    <w:rsid w:val="001B2154"/>
    <w:pPr>
      <w:ind w:left="567" w:hanging="567"/>
    </w:pPr>
    <w:rPr>
      <w:rFonts w:cs="Arial"/>
    </w:rPr>
  </w:style>
  <w:style w:type="character" w:customStyle="1" w:styleId="FSBullet1Char0">
    <w:name w:val="FS Bullet 1 Char"/>
    <w:basedOn w:val="DefaultParagraphFont"/>
    <w:link w:val="FSBullet10"/>
    <w:rsid w:val="001B2154"/>
    <w:rPr>
      <w:rFonts w:ascii="Arial" w:hAnsi="Arial" w:cs="Arial"/>
      <w:sz w:val="22"/>
      <w:szCs w:val="24"/>
      <w:lang w:eastAsia="en-US" w:bidi="en-US"/>
    </w:rPr>
  </w:style>
  <w:style w:type="paragraph" w:styleId="ListParagraph">
    <w:name w:val="List Paragraph"/>
    <w:basedOn w:val="Normal"/>
    <w:uiPriority w:val="34"/>
    <w:qFormat/>
    <w:rsid w:val="00F45F53"/>
    <w:pPr>
      <w:ind w:left="720"/>
      <w:contextualSpacing/>
    </w:pPr>
  </w:style>
  <w:style w:type="character" w:customStyle="1" w:styleId="SubclauseChar">
    <w:name w:val="Subclause Char"/>
    <w:basedOn w:val="DefaultParagraphFont"/>
    <w:link w:val="Subclause"/>
    <w:rsid w:val="00830A20"/>
    <w:rPr>
      <w:rFonts w:ascii="Arial" w:hAnsi="Arial"/>
      <w:lang w:eastAsia="en-US" w:bidi="en-US"/>
    </w:rPr>
  </w:style>
  <w:style w:type="character" w:customStyle="1" w:styleId="ClauseChar">
    <w:name w:val="Clause Char"/>
    <w:basedOn w:val="DefaultParagraphFont"/>
    <w:link w:val="Clause"/>
    <w:rsid w:val="00B61B93"/>
    <w:rPr>
      <w:rFonts w:ascii="Arial" w:hAnsi="Arial"/>
      <w:lang w:eastAsia="en-US" w:bidi="en-US"/>
    </w:rPr>
  </w:style>
  <w:style w:type="paragraph" w:styleId="Title">
    <w:name w:val="Title"/>
    <w:basedOn w:val="Normal"/>
    <w:link w:val="TitleChar"/>
    <w:uiPriority w:val="10"/>
    <w:qFormat/>
    <w:rsid w:val="00B61B93"/>
    <w:pPr>
      <w:tabs>
        <w:tab w:val="left" w:pos="851"/>
      </w:tabs>
      <w:jc w:val="center"/>
    </w:pPr>
    <w:rPr>
      <w:b/>
      <w:bCs/>
      <w:sz w:val="20"/>
      <w:lang w:val="en-AU" w:bidi="ar-SA"/>
    </w:rPr>
  </w:style>
  <w:style w:type="character" w:customStyle="1" w:styleId="TitleChar">
    <w:name w:val="Title Char"/>
    <w:basedOn w:val="DefaultParagraphFont"/>
    <w:link w:val="Title"/>
    <w:uiPriority w:val="10"/>
    <w:rsid w:val="00B61B93"/>
    <w:rPr>
      <w:rFonts w:ascii="Arial" w:hAnsi="Arial"/>
      <w:b/>
      <w:bCs/>
      <w:szCs w:val="24"/>
      <w:lang w:val="en-AU" w:eastAsia="en-US"/>
    </w:rPr>
  </w:style>
  <w:style w:type="character" w:customStyle="1" w:styleId="FootnoteTextChar">
    <w:name w:val="Footnote Text Char"/>
    <w:aliases w:val="FSFootnote Text Char"/>
    <w:basedOn w:val="DefaultParagraphFont"/>
    <w:link w:val="FootnoteText"/>
    <w:rsid w:val="00590000"/>
    <w:rPr>
      <w:rFonts w:ascii="Arial" w:hAnsi="Arial"/>
      <w:lang w:eastAsia="en-US" w:bidi="en-US"/>
    </w:rPr>
  </w:style>
  <w:style w:type="character" w:customStyle="1" w:styleId="Heading5Char1">
    <w:name w:val="Heading 5 Char1"/>
    <w:aliases w:val="FSHeading 5 Char1"/>
    <w:basedOn w:val="DefaultParagraphFont"/>
    <w:link w:val="Heading5"/>
    <w:uiPriority w:val="9"/>
    <w:rsid w:val="00ED3975"/>
    <w:rPr>
      <w:rFonts w:ascii="Arial" w:eastAsiaTheme="majorEastAsia" w:hAnsi="Arial" w:cstheme="majorBidi"/>
      <w:i/>
      <w:sz w:val="22"/>
      <w:szCs w:val="24"/>
      <w:lang w:eastAsia="en-US" w:bidi="en-US"/>
    </w:rPr>
  </w:style>
  <w:style w:type="character" w:customStyle="1" w:styleId="ParagraphChar">
    <w:name w:val="Paragraph Char"/>
    <w:basedOn w:val="ClauseChar"/>
    <w:link w:val="Paragraph"/>
    <w:rsid w:val="00BF5FCD"/>
    <w:rPr>
      <w:rFonts w:ascii="Arial" w:hAnsi="Arial"/>
      <w:lang w:eastAsia="en-US" w:bidi="en-US"/>
    </w:rPr>
  </w:style>
  <w:style w:type="character" w:customStyle="1" w:styleId="SubparagraphChar">
    <w:name w:val="Subparagraph Char"/>
    <w:basedOn w:val="ParagraphChar"/>
    <w:link w:val="Subparagraph"/>
    <w:rsid w:val="00BF5FCD"/>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7958">
      <w:bodyDiv w:val="1"/>
      <w:marLeft w:val="0"/>
      <w:marRight w:val="0"/>
      <w:marTop w:val="0"/>
      <w:marBottom w:val="0"/>
      <w:divBdr>
        <w:top w:val="none" w:sz="0" w:space="0" w:color="auto"/>
        <w:left w:val="none" w:sz="0" w:space="0" w:color="auto"/>
        <w:bottom w:val="none" w:sz="0" w:space="0" w:color="auto"/>
        <w:right w:val="none" w:sz="0" w:space="0" w:color="auto"/>
      </w:divBdr>
    </w:div>
    <w:div w:id="48806183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01125176">
      <w:bodyDiv w:val="1"/>
      <w:marLeft w:val="0"/>
      <w:marRight w:val="0"/>
      <w:marTop w:val="0"/>
      <w:marBottom w:val="0"/>
      <w:divBdr>
        <w:top w:val="none" w:sz="0" w:space="0" w:color="auto"/>
        <w:left w:val="none" w:sz="0" w:space="0" w:color="auto"/>
        <w:bottom w:val="none" w:sz="0" w:space="0" w:color="auto"/>
        <w:right w:val="none" w:sz="0" w:space="0" w:color="auto"/>
      </w:divBdr>
      <w:divsChild>
        <w:div w:id="904529675">
          <w:marLeft w:val="0"/>
          <w:marRight w:val="0"/>
          <w:marTop w:val="0"/>
          <w:marBottom w:val="0"/>
          <w:divBdr>
            <w:top w:val="none" w:sz="0" w:space="0" w:color="auto"/>
            <w:left w:val="none" w:sz="0" w:space="0" w:color="auto"/>
            <w:bottom w:val="none" w:sz="0" w:space="0" w:color="auto"/>
            <w:right w:val="none" w:sz="0" w:space="0" w:color="auto"/>
          </w:divBdr>
          <w:divsChild>
            <w:div w:id="524252576">
              <w:marLeft w:val="0"/>
              <w:marRight w:val="0"/>
              <w:marTop w:val="0"/>
              <w:marBottom w:val="0"/>
              <w:divBdr>
                <w:top w:val="none" w:sz="0" w:space="0" w:color="auto"/>
                <w:left w:val="none" w:sz="0" w:space="0" w:color="auto"/>
                <w:bottom w:val="none" w:sz="0" w:space="0" w:color="auto"/>
                <w:right w:val="none" w:sz="0" w:space="0" w:color="auto"/>
              </w:divBdr>
              <w:divsChild>
                <w:div w:id="4995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44182118">
      <w:bodyDiv w:val="1"/>
      <w:marLeft w:val="0"/>
      <w:marRight w:val="0"/>
      <w:marTop w:val="0"/>
      <w:marBottom w:val="0"/>
      <w:divBdr>
        <w:top w:val="none" w:sz="0" w:space="0" w:color="auto"/>
        <w:left w:val="none" w:sz="0" w:space="0" w:color="auto"/>
        <w:bottom w:val="none" w:sz="0" w:space="0" w:color="auto"/>
        <w:right w:val="none" w:sz="0" w:space="0" w:color="auto"/>
      </w:divBdr>
    </w:div>
    <w:div w:id="1711957701">
      <w:bodyDiv w:val="1"/>
      <w:marLeft w:val="0"/>
      <w:marRight w:val="0"/>
      <w:marTop w:val="0"/>
      <w:marBottom w:val="0"/>
      <w:divBdr>
        <w:top w:val="none" w:sz="0" w:space="0" w:color="auto"/>
        <w:left w:val="none" w:sz="0" w:space="0" w:color="auto"/>
        <w:bottom w:val="none" w:sz="0" w:space="0" w:color="auto"/>
        <w:right w:val="none" w:sz="0" w:space="0" w:color="auto"/>
      </w:divBdr>
    </w:div>
    <w:div w:id="18224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foodstandards/applications/applicationa1055shor4991.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foodstandards/proposals/proposalp306addition3639.cfm" TargetMode="External"/><Relationship Id="rId1" Type="http://schemas.openxmlformats.org/officeDocument/2006/relationships/hyperlink" Target="http://www.foodsafety.govt.nz/industry/exporting/introduction/infant-formul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7B021-E3BC-4191-BC0E-6ECBE8A3D6DB}"/>
</file>

<file path=customXml/itemProps2.xml><?xml version="1.0" encoding="utf-8"?>
<ds:datastoreItem xmlns:ds="http://schemas.openxmlformats.org/officeDocument/2006/customXml" ds:itemID="{A9F70FA1-1B5D-4CA7-9CB3-BE643752DB81}"/>
</file>

<file path=customXml/itemProps3.xml><?xml version="1.0" encoding="utf-8"?>
<ds:datastoreItem xmlns:ds="http://schemas.openxmlformats.org/officeDocument/2006/customXml" ds:itemID="{5AA69214-B761-4331-B22F-DE98EBD302EE}"/>
</file>

<file path=customXml/itemProps4.xml><?xml version="1.0" encoding="utf-8"?>
<ds:datastoreItem xmlns:ds="http://schemas.openxmlformats.org/officeDocument/2006/customXml" ds:itemID="{66DA4732-CBDC-4951-831C-978136543BB3}"/>
</file>

<file path=docProps/app.xml><?xml version="1.0" encoding="utf-8"?>
<Properties xmlns="http://schemas.openxmlformats.org/officeDocument/2006/extended-properties" xmlns:vt="http://schemas.openxmlformats.org/officeDocument/2006/docPropsVTypes">
  <Template>Normal.dotm</Template>
  <TotalTime>1625</TotalTime>
  <Pages>30</Pages>
  <Words>9957</Words>
  <Characters>59080</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68900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A1055_AppR</dc:title>
  <dc:creator>Crawley, Kim</dc:creator>
  <cp:lastModifiedBy>humphc</cp:lastModifiedBy>
  <cp:revision>76</cp:revision>
  <cp:lastPrinted>2013-05-14T07:12:00Z</cp:lastPrinted>
  <dcterms:created xsi:type="dcterms:W3CDTF">2013-04-08T02:07:00Z</dcterms:created>
  <dcterms:modified xsi:type="dcterms:W3CDTF">2013-05-14T07:13:00Z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